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WaldorfPVO (Sachsen)</w:t>
      </w:r>
    </w:p>
    <w:p>
      <w:r>
        <w:rPr>
          <w:color w:val="555555"/>
          <w:sz w:val="18"/>
        </w:rPr>
        <w:t xml:space="preserve">Prüfungsverordnung Waldorfschulen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Aufgrund von § 19 Nr. 3 des Gesetzes über Schulen in freier Trägerschaft ( SächsFrTrSchulG ) vom 4. Februar 1992 (SächsGVBl. S. 37), das zuletzt durch Artikel 37 des Gesetzes vom 5. Mai 2004 geändert worden ist, wird verordnet:</w:t>
      </w:r>
    </w:p>
    <w:p>
      <w:r>
        <w:rPr>
          <w:color w:val="555555"/>
          <w:sz w:val="17"/>
        </w:rPr>
        <w:t xml:space="preserve">Zitiervorschlag: Eingangsformel WaldorfPVO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https://recht.nulegal.eu/gesetze/WaldorfPVO/eingangsformel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