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WaldorfPVO (Sachsen) — Prüfungsgegenstände für den Erwerb des Hauptschulabschlusses</w:t>
      </w:r>
    </w:p>
    <w:p>
      <w:r>
        <w:rPr>
          <w:color w:val="555555"/>
          <w:sz w:val="18"/>
        </w:rPr>
        <w:t xml:space="preserve">Prüfungsverordnung Waldorfschulen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schriftliche Prüfung erstreckt sich auf die Fächer Deutsch und Mathematik.</w:t>
      </w:r>
    </w:p>
    <w:p>
      <w:r>
        <w:t xml:space="preserve">(2) Die mündliche Prüfung erstreckt sich auf drei der Fächer Gemeinschaftskunde/Rechtserziehung, Geographie, Geschichte, eine Fremdsprache, Biologie oder Physik der Oberschule oder Gemeinschaftsschule und kann fachpraktische Teile enthalten. Bei der Festlegung der Fächer soll der Prüfungsausschuss die Wünsche des Prüfungsteilnehmers berücksichtigen.</w:t>
      </w:r>
    </w:p>
    <w:p>
      <w:r>
        <w:t xml:space="preserve">(3) In einem Fach der mündlichen Prüfung können waldorfspezifische Unterrichtsinhalte berücksichtigt werden, wenn der Prüfungsteilnehmer dies beantragt. In dem Antrag ist anzugeben, in welchem Fach der mündlichen Prüfung die Berücksichtigung erfolgen soll.</w:t>
      </w:r>
    </w:p>
    <w:p>
      <w:r>
        <w:rPr>
          <w:color w:val="555555"/>
          <w:sz w:val="17"/>
        </w:rPr>
        <w:t xml:space="preserve">Zitiervorschlag: § 4 WaldorfPVO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https://recht.nulegal.eu/gesetze/WaldorfPVO/4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WaldorfPVO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