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WaldSperrV (Brandenburg) — In-Kraft-Treten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3. Mai 2004</w:t>
      </w:r>
    </w:p>
    <w:p>
      <w:r>
        <w:t xml:space="preserve">Der Minister für Landwirtschaft, Umweltschutz und</w:t>
      </w:r>
    </w:p>
    <w:p>
      <w:r>
        <w:t xml:space="preserve">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6 WaldSperrV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https://recht.nulegal.eu/gesetze/WaldSperrV/6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