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WaldSperrV (Brandenburg) — Verfahren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Sperren von Wald erfolgt entweder auf Antrag oder von Amts wegen</w:t>
      </w:r>
    </w:p>
    <w:p>
      <w:r>
        <w:t xml:space="preserve">durch die untere Forstbehörde. Dabei sind die Waldbesitzer sowie</w:t>
      </w:r>
    </w:p>
    <w:p>
      <w:r>
        <w:t xml:space="preserve">diejenigen anzuhören, deren Belange in die Abwägung nach § 1</w:t>
      </w:r>
    </w:p>
    <w:p>
      <w:r>
        <w:t xml:space="preserve">Abs. 1 einbezogen werden müssen. Zur Vermeidung</w:t>
      </w:r>
    </w:p>
    <w:p>
      <w:r>
        <w:t xml:space="preserve">unverhältnismäßigen Verwaltungsaufwandes ist zu einer</w:t>
      </w:r>
    </w:p>
    <w:p>
      <w:r>
        <w:t xml:space="preserve">Anhörung durch eine ortsübliche Bekanntmachung aufzufordern. Ist es</w:t>
      </w:r>
    </w:p>
    <w:p>
      <w:r>
        <w:t xml:space="preserve">beabsichtigt, einzelne Betretungsarten auszuschließen, sind</w:t>
      </w:r>
    </w:p>
    <w:p>
      <w:r>
        <w:t xml:space="preserve">regelmäßig die Gemeinde und der Landkreis ins Benehmen zu setzen.</w:t>
      </w:r>
    </w:p>
    <w:p>
      <w:r>
        <w:t xml:space="preserve">(2) Die Sperrung ist dem Zweck nach zu befristen. Eine Sperrung ist</w:t>
      </w:r>
    </w:p>
    <w:p>
      <w:r>
        <w:t xml:space="preserve">aufzuheben, wenn sich die der Sperrung zu Grunde liegenden Gründe</w:t>
      </w:r>
    </w:p>
    <w:p>
      <w:r>
        <w:t xml:space="preserve">erheblich verändern, so dass eine Sperrung nicht mehr durch § 1</w:t>
      </w:r>
    </w:p>
    <w:p>
      <w:r>
        <w:t xml:space="preserve">Abs. 1 gerechtfertigt ist.</w:t>
      </w:r>
    </w:p>
    <w:p>
      <w:r>
        <w:t xml:space="preserve">(3) Die Entscheidung über die Waldsperrung ist unter Angabe des</w:t>
      </w:r>
    </w:p>
    <w:p>
      <w:r>
        <w:t xml:space="preserve">Sperrgrundes der Bevölkerung ortsüblich bekannt zu machen.</w:t>
      </w:r>
    </w:p>
    <w:p>
      <w:r>
        <w:rPr>
          <w:color w:val="555555"/>
          <w:sz w:val="17"/>
        </w:rPr>
        <w:t xml:space="preserve">Zitiervorschlag: § 2 WaldSperrV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https://recht.nulegal.eu/gesetze/WaldSperrV/2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