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WaldSpVO (Sachsen)</w:t>
      </w:r>
    </w:p>
    <w:p>
      <w:r>
        <w:rPr>
          <w:color w:val="555555"/>
          <w:sz w:val="18"/>
        </w:rPr>
        <w:t xml:space="preserve">Waldsperrungsverordnung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Aufgrund von § 13 Abs. 4 des Waldgesetzes für den Freistaat Sachsen ( SächsWaldG ) vom 10. April 1992 (SächsGVBl. S. 137) wird verordnet:</w:t>
      </w:r>
    </w:p>
    <w:p>
      <w:r>
        <w:rPr>
          <w:color w:val="555555"/>
          <w:sz w:val="17"/>
        </w:rPr>
        <w:t xml:space="preserve">Zitiervorschlag: Eingangsformel WaldSpVO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https://recht.nulegal.eu/gesetze/WaldSpVO/eingangsformel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