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WaldSpVO (Sachsen) — Inkrafttreten</w:t>
      </w:r>
    </w:p>
    <w:p>
      <w:r>
        <w:rPr>
          <w:color w:val="555555"/>
          <w:sz w:val="18"/>
        </w:rPr>
        <w:t xml:space="preserve">Waldsperrungsverordnung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16. November 1992</w:t>
      </w:r>
    </w:p>
    <w:p>
      <w:r>
        <w:t xml:space="preserve">Der Staatsminister</w:t>
      </w:r>
    </w:p>
    <w:p>
      <w:r>
        <w:t xml:space="preserve">für Landwirtschaft, Ernährung und Forsten</w:t>
      </w:r>
    </w:p>
    <w:p>
      <w:r>
        <w:t xml:space="preserve">Dr. Rolf Jähnichen</w:t>
      </w:r>
    </w:p>
    <w:p>
      <w:r>
        <w:rPr>
          <w:color w:val="555555"/>
          <w:sz w:val="17"/>
        </w:rPr>
        <w:t xml:space="preserve">Zitiervorschlag: § 4 WaldSpVO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https://recht.nulegal.eu/gesetze/WaldSpVO/4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