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WaldSchadInV (Bayern) — Ordnungswidrigkeiten</w:t>
      </w:r>
    </w:p>
    <w:p>
      <w:r>
        <w:rPr>
          <w:color w:val="555555"/>
          <w:sz w:val="18"/>
        </w:rPr>
        <w:t xml:space="preserve">Waldschadinsektenverordnung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Ordnungswidrig im Sinn des § 68 Abs. 1 Nr. 3 Buchst. a des Pflanzenschutzgesetzes handelt, wer vorsätzlich oder fahrlässig</w:t>
      </w:r>
    </w:p>
    <w:p>
      <w:r>
        <w:t xml:space="preserve">1. als Eigentümer oder Nutzungsberechtigter eines als befallen oder gefährdet erklärten Gebiets</w:t>
      </w:r>
    </w:p>
    <w:p>
      <w:r>
        <w:t xml:space="preserve">a) entgegen § 4 Abs. 1 oder 2 das schädliche Insekt nicht, nicht sachgemäß oder nicht wirksam bekämpft oder bekämpfen läßt,</w:t>
      </w:r>
    </w:p>
    <w:p>
      <w:r>
        <w:t xml:space="preserve">b) vollziehbaren Anordnungen und § 6 Abs. 2 nicht nachkommt,</w:t>
      </w:r>
    </w:p>
    <w:p>
      <w:r>
        <w:t xml:space="preserve">2. als Dritter, auf dessen Grundstück Walderzeugnisse lagern, entgegen § 4 Abs. 4 Satz 2 die Bekämpfung des schädlichen Insekts nicht gestattet.</w:t>
      </w:r>
    </w:p>
    <w:p>
      <w:r>
        <w:rPr>
          <w:color w:val="555555"/>
          <w:sz w:val="17"/>
        </w:rPr>
        <w:t xml:space="preserve">Zitiervorschlag: § 7 WaldSchadInV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https://recht.nulegal.eu/gesetze/WaldSchadInV/7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