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WaldInvV (Brandenburg) — Befugnisse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Forstbehörden oder deren Beauftragte sind befugt zur</w:t>
      </w:r>
    </w:p>
    <w:p>
      <w:r>
        <w:t xml:space="preserve">Durchführung der Waldinventuren Grundstücke aller Eigentumsarten zu</w:t>
      </w:r>
    </w:p>
    <w:p>
      <w:r>
        <w:t xml:space="preserve">betreten.</w:t>
      </w:r>
    </w:p>
    <w:p>
      <w:r>
        <w:t xml:space="preserve">(2) Sie sind ebenfalls befugt alle zur Erhebung der Inventurdaten</w:t>
      </w:r>
    </w:p>
    <w:p>
      <w:r>
        <w:t xml:space="preserve">notwendigen Maßnahmen im Wald, wie beispielsweise Bodengruben anlegen,</w:t>
      </w:r>
    </w:p>
    <w:p>
      <w:r>
        <w:t xml:space="preserve">Probefällungen und Probenahmen am Baum, durchzuführen.</w:t>
      </w:r>
    </w:p>
    <w:p>
      <w:r>
        <w:t xml:space="preserve">(3) Sofern in Ausübung der vorgenannten Befugnisse nachhaltige</w:t>
      </w:r>
    </w:p>
    <w:p>
      <w:r>
        <w:t xml:space="preserve">Schäden entstehen, ist dem Waldbesitzer der wirtschaftliche Entgang</w:t>
      </w:r>
    </w:p>
    <w:p>
      <w:r>
        <w:t xml:space="preserve">gemäß der jeweils gültigen Waldbewertungsrichtlinie des Landes</w:t>
      </w:r>
    </w:p>
    <w:p>
      <w:r>
        <w:t xml:space="preserve">Brandenburg abzugelten.</w:t>
      </w:r>
    </w:p>
    <w:p>
      <w:r>
        <w:rPr>
          <w:color w:val="555555"/>
          <w:sz w:val="17"/>
        </w:rPr>
        <w:t xml:space="preserve">Zitiervorschlag: § 3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