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WaldErhV (Brandenburg) — Verwendung und Verwaltung der Walderhaltungsabgabe</w:t>
      </w:r>
    </w:p>
    <w:p>
      <w:r>
        <w:rPr>
          <w:color w:val="555555"/>
          <w:sz w:val="18"/>
        </w:rPr>
        <w:t xml:space="preserve">Walderhaltungsabgabeverordnung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</w:t>
      </w:r>
    </w:p>
    <w:p>
      <w:r>
        <w:t xml:space="preserve">Walderhaltungsabgabe ist zweckgebunden zur Erhaltung des Waldes einschließlich</w:t>
      </w:r>
    </w:p>
    <w:p>
      <w:r>
        <w:t xml:space="preserve">der Verbesserung seiner Schutz- und Erholungsfunktionen einzusetzen und wird im</w:t>
      </w:r>
    </w:p>
    <w:p>
      <w:r>
        <w:t xml:space="preserve">Einzelnen wie folgt verwendet:</w:t>
      </w:r>
    </w:p>
    <w:p>
      <w:r>
        <w:t xml:space="preserve">Grunderwerb</w:t>
      </w:r>
    </w:p>
    <w:p>
      <w:r>
        <w:t xml:space="preserve">mit dem Ziel der Erstaufforstung,</w:t>
      </w:r>
    </w:p>
    <w:p>
      <w:r>
        <w:t xml:space="preserve">Erstaufforstung von Grundstücken,</w:t>
      </w:r>
    </w:p>
    <w:p>
      <w:r>
        <w:t xml:space="preserve">Rekultivierung</w:t>
      </w:r>
    </w:p>
    <w:p>
      <w:r>
        <w:t xml:space="preserve">von Landschaftsschäden mit dem Ziel der Aufforstung, soweit eine rechtliche</w:t>
      </w:r>
    </w:p>
    <w:p>
      <w:r>
        <w:t xml:space="preserve">Verpflichtung Dritter zur Rekultivierung nicht besteht,</w:t>
      </w:r>
    </w:p>
    <w:p>
      <w:r>
        <w:t xml:space="preserve">Anlage von</w:t>
      </w:r>
    </w:p>
    <w:p>
      <w:r>
        <w:t xml:space="preserve">Waldrändern für die Maßnahmen gemäß § 2 Absatz 3,</w:t>
      </w:r>
    </w:p>
    <w:p>
      <w:r>
        <w:t xml:space="preserve">Maßnahmen zur</w:t>
      </w:r>
    </w:p>
    <w:p>
      <w:r>
        <w:t xml:space="preserve">Erhöhung der ökologischen Leistungsfähigkeit des Waldes,</w:t>
      </w:r>
    </w:p>
    <w:p>
      <w:r>
        <w:t xml:space="preserve">Maßnahmen zur</w:t>
      </w:r>
    </w:p>
    <w:p>
      <w:r>
        <w:t xml:space="preserve">Erhöhung der Stabilität geschwächter Wälder.</w:t>
      </w:r>
    </w:p>
    <w:p>
      <w:r>
        <w:t xml:space="preserve">(2) Mittel aus</w:t>
      </w:r>
    </w:p>
    <w:p>
      <w:r>
        <w:t xml:space="preserve">der Walderhaltungsabgabe können auf Antrag durch die untere Forstbehörde</w:t>
      </w:r>
    </w:p>
    <w:p>
      <w:r>
        <w:t xml:space="preserve">bereitgestellt werden. Ein Rechtsanspruch auf Gewährung dieser Mittel besteht</w:t>
      </w:r>
    </w:p>
    <w:p>
      <w:r>
        <w:t xml:space="preserve">nicht. Der Grunderwerb gemäß Absatz 1 Nummer 1 darf nur von der unteren</w:t>
      </w:r>
    </w:p>
    <w:p>
      <w:r>
        <w:t xml:space="preserve">Forstbehörde durchgeführt werden.</w:t>
      </w:r>
    </w:p>
    <w:p>
      <w:r>
        <w:t xml:space="preserve">(3) Mittel aus der Walderhaltungsabgabe dürfen nicht für Maßnahmen eingesetzt</w:t>
      </w:r>
    </w:p>
    <w:p>
      <w:r>
        <w:t xml:space="preserve">werden, die zum Zeitpunkt der Entscheidung über die Verwendung der Mittel mit</w:t>
      </w:r>
    </w:p>
    <w:p>
      <w:r>
        <w:t xml:space="preserve">anderen öffentlichen Mitteln förderfähig sind oder bei denen eine rechtliche</w:t>
      </w:r>
    </w:p>
    <w:p>
      <w:r>
        <w:t xml:space="preserve">Verpflichtung zu ihrer Durchführung besteht.</w:t>
      </w:r>
    </w:p>
    <w:p>
      <w:r>
        <w:t xml:space="preserve">(4) Ein</w:t>
      </w:r>
    </w:p>
    <w:p>
      <w:r>
        <w:t xml:space="preserve">Anspruch des Antragstellers auf Gewährung der Zuwendung besteht nicht. Vielmehr</w:t>
      </w:r>
    </w:p>
    <w:p>
      <w:r>
        <w:t xml:space="preserve">entscheidet die untere Forstbehörde auf Grund ihres pflichtgemäßen Ermessens im</w:t>
      </w:r>
    </w:p>
    <w:p>
      <w:r>
        <w:t xml:space="preserve">Rahmen der verfügbaren Haushaltsmittel.</w:t>
      </w:r>
    </w:p>
    <w:p>
      <w:r>
        <w:t xml:space="preserve">(5) Das nähere</w:t>
      </w:r>
    </w:p>
    <w:p>
      <w:r>
        <w:t xml:space="preserve">Verfahren zur Verwaltung, insbesondere zur Ausreichung und Verwendung der</w:t>
      </w:r>
    </w:p>
    <w:p>
      <w:r>
        <w:t xml:space="preserve">Mittel, wird in einer Verwaltungsvorschrift zu § 8 des Waldgesetzes des Landes</w:t>
      </w:r>
    </w:p>
    <w:p>
      <w:r>
        <w:t xml:space="preserve">Brandenburg durch den Minister für Ländliche Entwicklung, Umwelt und</w:t>
      </w:r>
    </w:p>
    <w:p>
      <w:r>
        <w:t xml:space="preserve">Verbraucherschutz geregelt.</w:t>
      </w:r>
    </w:p>
    <w:p>
      <w:r>
        <w:rPr>
          <w:color w:val="555555"/>
          <w:sz w:val="17"/>
        </w:rPr>
        <w:t xml:space="preserve">Zitiervorschlag: § 4 WaldErhV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https://recht.nulegal.eu/gesetze/WaldErhV/4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