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WahrnV 1994</w:t>
      </w:r>
    </w:p>
    <w:p>
      <w:r>
        <w:rPr>
          <w:color w:val="555555"/>
          <w:sz w:val="18"/>
        </w:rPr>
        <w:t xml:space="preserve">Wahrnehmungsverordnung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Abs. 5 des Patentgesetzes in der Fassung der Bekanntmachung vom 16. Dezember 1980 (BGBl. 1981 I S. 1), der zuletzt durch Artikel 1 des Gesetzes vom 23. März 1993 (BGBl. I S. 366) geändert worden ist, des § 10 Abs. 2 des Gebrauchsmustergesetzes in der Fassung der Bekanntmachung vom 28. August 1986 (BGBl. I S. 1455), der zuletzt durch Artikel 3 des Gesetzes vom 23. März 1993 (BGBl. I S. 366) geändert worden ist, des § 4 Abs. 4 des Halbleiterschutzgesetzes vom 22. Oktober 1987 (BGBl. I S. 2294), des § 12a Abs. 1 des Geschmacksmustergesetzes in der im Bundesgesetzblatt Teil III, Gliederungsnummer 442-1, veröffentlichten bereinigten Fassung, der durch das Gesetz vom 18. Dezember 1986 (BGBl. I S. 2501) eingefügt und durch Artikel 4 des Gesetzes vom 23. März 1993 (BGBl. I S. 366) geändert worden ist, des Artikels 2 Abs. 2 Satz 1 des Schriftzeichengesetzes vom 6. Juli 1981 (BGBl. 1981 II S. 382) sowie des § 65 Abs. 1 Nr. 11 und 12 des Markengesetzes vom 25. Oktober 1994 (BGBl. I S. 3082), jeweils in Verbindung mit § 20 der Verordnung über das Deutsche Patentamt vom 5. September 1968 (BGBl. I S. 997), der zuletzt durch Verordnung vom 15. November 1994 (BGBl. I S. 3462) geändert worden ist, verordnet der Präsident des Deutschen Patentamts:</w:t>
      </w:r>
    </w:p>
    <w:p>
      <w:r>
        <w:rPr>
          <w:color w:val="555555"/>
          <w:sz w:val="17"/>
        </w:rPr>
        <w:t xml:space="preserve">Zitiervorschlag: Eingangsformel WahrnV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https://recht.nulegal.eu/gesetze/WahrnV%201994/eingangsformel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WahrnV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