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WahlPrG</w:t>
      </w:r>
    </w:p>
    <w:p>
      <w:r>
        <w:rPr>
          <w:color w:val="555555"/>
          <w:sz w:val="18"/>
        </w:rPr>
        <w:t xml:space="preserve">Wahlprüfungsgesetz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Von der Beratung und Beschlußfassung im Wahlprüfungsverfahren ist der Abgeordnete ausgeschlossen, dessen Wahl zur Prüfung steht.</w:t>
      </w:r>
    </w:p>
    <w:p>
      <w:r>
        <w:t xml:space="preserve">(2) Dies gilt nicht, wenn in einem Verfahren die Wahl von mindestens zehn Abgeordneten angefochten wird.</w:t>
      </w:r>
    </w:p>
    <w:p>
      <w:r>
        <w:rPr>
          <w:color w:val="555555"/>
          <w:sz w:val="17"/>
        </w:rPr>
        <w:t xml:space="preserve">Zitiervorschlag: § 17 WahlPrG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https://recht.nulegal.eu/gesetze/WahlPrG/17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