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WahlPrG</w:t>
      </w:r>
    </w:p>
    <w:p>
      <w:r>
        <w:rPr>
          <w:color w:val="555555"/>
          <w:sz w:val="18"/>
        </w:rPr>
        <w:t xml:space="preserve">Wahlprüfungsgesetz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Wahlprüfungsausschuß berät geheim über das Ergebnis der Verhandlung.</w:t>
      </w:r>
    </w:p>
    <w:p>
      <w:r>
        <w:t xml:space="preserve">(2) An der Schlußberatung können nur diejenigen ordentlichen und beratenden Mitglieder des Ausschusses oder ihre Stellvertreter teilnehmen, die der mündlichen Verhandlung beigewohnt haben.</w:t>
      </w:r>
    </w:p>
    <w:p>
      <w:r>
        <w:t xml:space="preserve">(3) Bei der Schlußentscheidung gilt Stimmenthaltung als Ablehnung.</w:t>
      </w:r>
    </w:p>
    <w:p>
      <w:r>
        <w:rPr>
          <w:color w:val="555555"/>
          <w:sz w:val="17"/>
        </w:rPr>
        <w:t xml:space="preserve">Zitiervorschlag: § 10 WahlPrG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https://recht.nulegal.eu/gesetze/WahlPrG/10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