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WahlO Post 2002</w:t>
      </w:r>
    </w:p>
    <w:p>
      <w:r>
        <w:rPr>
          <w:color w:val="555555"/>
          <w:sz w:val="18"/>
        </w:rPr>
        <w:t xml:space="preserve">Verordnung zur Durchführung der Betriebsratswahlen bei den Postunternehmen</w:t>
      </w:r>
    </w:p>
    <w:p>
      <w:r>
        <w:rPr>
          <w:color w:val="555555"/>
          <w:sz w:val="18"/>
        </w:rPr>
        <w:t xml:space="preserve">Stand: 10.06.2019 (konsolidierte Textfassung, kein amtliches Inkrafttretensdatum)</w:t>
      </w:r>
    </w:p>
    <w:p>
      <w:r>
        <w:t xml:space="preserve">(1) Der Wahlvorstand, dem in Betrieben mit Beamten eine Beamtin oder ein Beamter angehören muss, hat unverzüglich nach seiner Bestellung durch Aushang</w:t>
      </w:r>
    </w:p>
    <w:p>
      <w:pPr>
        <w:ind w:left="420"/>
      </w:pPr>
      <w:r>
        <w:t xml:space="preserve">a) die wahlberechtigten Beamtinnen und Beamten darauf hinzuweisen, dass sie in geheimer Abstimmung mit Stimmenmehrheit darüber entscheiden können, ob sie auf die Bildung einer eigenen Gruppe bei der Wahl zum Betriebsrat verzichten,</w:t>
      </w:r>
    </w:p>
    <w:p>
      <w:pPr>
        <w:ind w:left="420"/>
      </w:pPr>
      <w:r>
        <w:t xml:space="preserve">b) den Zeitpunkt bekannt zu geben, bis zu dem die Entscheidung dem Wahlvorstand mitzuteilen ist. Zwischen dem Aushang und der Mitteilung müssen mindestens fünf Arbeitstage liegen.</w:t>
      </w:r>
    </w:p>
    <w:p>
      <w:r>
        <w:t xml:space="preserve">Der Aushang hat an einer oder mehreren geeigneten, den Beamtinnen und Beamten zugänglichen Stellen zu erfolgen. Erfolgt die Bekanntmachung in elektronischer Form, so gilt § 2 Abs. 4 Satz 3 und 4 der Wahlordnung entsprechend.</w:t>
      </w:r>
    </w:p>
    <w:p>
      <w:r>
        <w:t xml:space="preserve">(2) Absatz 1 findet keine Anwendung im vereinfachten Wahlverfahren nach § 14a Abs. 1 des Betriebsverfassungsgesetzes. Im vereinfachten Wahlverfahren nach § 14a Abs. 3 und 5 des Betriebsverfassungsgesetzes verkürzt sich die Frist in Absatz 1 auf mindestens drei Arbeitstage.</w:t>
      </w:r>
    </w:p>
    <w:p>
      <w:r>
        <w:rPr>
          <w:color w:val="555555"/>
          <w:sz w:val="17"/>
        </w:rPr>
        <w:t xml:space="preserve">Zitiervorschlag: § 5 WahlO Post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https://recht.nulegal.eu/gesetze/WahlO%20Post%202002/5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WahlO Post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