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WahlO Post 2002</w:t>
      </w:r>
    </w:p>
    <w:p>
      <w:r>
        <w:rPr>
          <w:color w:val="555555"/>
          <w:sz w:val="18"/>
        </w:rPr>
        <w:t xml:space="preserve">Verordnung zur Durchführung der Betriebsratswahlen bei den Postunternehmen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Ersten Verordnung zur Durchführung des Betriebsverfassungsgesetzes (Wahlordnung - WO) vom 11. Dezember 2001 (BGBl. I S. 3494) in der jeweiligen Fassung finden für die Wahlen zum Betriebsrat in den Postunternehmen Anwendung, soweit sich aus dieser Verordnung nicht etwas anderes ergibt.</w:t>
      </w:r>
    </w:p>
    <w:p>
      <w:r>
        <w:rPr>
          <w:color w:val="555555"/>
          <w:sz w:val="17"/>
        </w:rPr>
        <w:t xml:space="preserve">Zitiervorschlag: § 1 WahlO Post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https://recht.nulegal.eu/gesetze/WahlO%20Post%202002/1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