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WahlDG (Brandenburg) — Wahlleiter</w:t>
      </w:r>
    </w:p>
    <w:p>
      <w:r>
        <w:rPr>
          <w:color w:val="555555"/>
          <w:sz w:val="18"/>
        </w:rPr>
        <w:t xml:space="preserve">Wahldurchführungsgesetz 1993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dem durch die §§ 2 und 3 des Ersten</w:t>
      </w:r>
    </w:p>
    <w:p>
      <w:r>
        <w:t xml:space="preserve">Gemeindegliederungsgesetzes bestimmten Wahlgebiet beruft die Gemeindevertretung</w:t>
      </w:r>
    </w:p>
    <w:p>
      <w:r>
        <w:t xml:space="preserve">oder Stadtverordnetenversammlung der aufnehmenden Gemeinde im Benehmen mit den</w:t>
      </w:r>
    </w:p>
    <w:p>
      <w:r>
        <w:t xml:space="preserve">Gemeindevertretungen der aufzunehmenden Gemeinden binnen zwei Wochen nach</w:t>
      </w:r>
    </w:p>
    <w:p>
      <w:r>
        <w:t xml:space="preserve">Inkrafttreten dieses Gesetzes den Wahlleiter und seinen Stellvertreter. Dies</w:t>
      </w:r>
    </w:p>
    <w:p>
      <w:r>
        <w:t xml:space="preserve">gilt auch für das in § 1 Abs. 3 des Ersten</w:t>
      </w:r>
    </w:p>
    <w:p>
      <w:r>
        <w:t xml:space="preserve">Gemeindegliederungsgesetzes bestimmte Gebiet, sofern die Gemeindevertretung der</w:t>
      </w:r>
    </w:p>
    <w:p>
      <w:r>
        <w:t xml:space="preserve">aufnehmenden Gemeinde im Benehmen mit der Gemeindevertretung der aufzunehmenden</w:t>
      </w:r>
    </w:p>
    <w:p>
      <w:r>
        <w:t xml:space="preserve">Gemeinde nicht von der Möglichkeit des § 14 Abs. 2 des</w:t>
      </w:r>
    </w:p>
    <w:p>
      <w:r>
        <w:t xml:space="preserve">Brandenburgischen Kommunalwahlgesetzes Gebrauch macht.</w:t>
      </w:r>
    </w:p>
    <w:p>
      <w:r>
        <w:t xml:space="preserve">(2) In den gemäß § 1 des Ersten Gemeindegliederungsgesetzes</w:t>
      </w:r>
    </w:p>
    <w:p>
      <w:r>
        <w:t xml:space="preserve">bestimmten Wahlgebieten beruft</w:t>
      </w:r>
    </w:p>
    <w:p>
      <w:r>
        <w:t xml:space="preserve">gemäß Absatz 1 Nr. 1 die Gemeindevertretung der bis zum Wahltag</w:t>
      </w:r>
    </w:p>
    <w:p>
      <w:r>
        <w:t xml:space="preserve">bestehenden Gemeinde Kolkwitz,</w:t>
      </w:r>
    </w:p>
    <w:p>
      <w:r>
        <w:t xml:space="preserve">gemäß Absatz 1 Nr. 2 die Gemeindevertretung der bis zum Wahltag</w:t>
      </w:r>
    </w:p>
    <w:p>
      <w:r>
        <w:t xml:space="preserve">bestehenden Gemeinde Petershagen</w:t>
      </w:r>
    </w:p>
    <w:p>
      <w:r>
        <w:t xml:space="preserve">im Benehmen mit den anderen Gemeindevertretungen binnen zwei Wochen nach</w:t>
      </w:r>
    </w:p>
    <w:p>
      <w:r>
        <w:t xml:space="preserve">Inkrafttreten dieses Gesetzes den Wahlleiter und seinen Stellvertreter.</w:t>
      </w:r>
    </w:p>
    <w:p>
      <w:r>
        <w:t xml:space="preserve">(3) Erfolgt innerhalb dieser Frist keine Entscheidung der</w:t>
      </w:r>
    </w:p>
    <w:p>
      <w:r>
        <w:t xml:space="preserve">Gemeindevertretung, so bestimmt der zuständige Kreiswahlleiter den</w:t>
      </w:r>
    </w:p>
    <w:p>
      <w:r>
        <w:t xml:space="preserve">Wahlleiter.</w:t>
      </w:r>
    </w:p>
    <w:p>
      <w:r>
        <w:t xml:space="preserve">(4) Der Wahlleiter und sein Stellvertreter werden vom Vorsitzenden der</w:t>
      </w:r>
    </w:p>
    <w:p>
      <w:r>
        <w:t xml:space="preserve">berufenden Gemeindevertretung zur unparteiischen Wahrnehmung ihres Amtes und</w:t>
      </w:r>
    </w:p>
    <w:p>
      <w:r>
        <w:t xml:space="preserve">zur Verschwiegenheit über die ihnen bei ihrer amtlichen Tätigkeit</w:t>
      </w:r>
    </w:p>
    <w:p>
      <w:r>
        <w:t xml:space="preserve">bekanntgewordenen Tatsachen, insbesondere über alle dem Wahlgeheimnis</w:t>
      </w:r>
    </w:p>
    <w:p>
      <w:r>
        <w:t xml:space="preserve">unterliegenden Angelegenheiten, verpflichtet.</w:t>
      </w:r>
    </w:p>
    <w:p>
      <w:r>
        <w:t xml:space="preserve">(5) Sie üben ihr Amt bis zur Wahl der Wahlorgane durch die neue</w:t>
      </w:r>
    </w:p>
    <w:p>
      <w:r>
        <w:t xml:space="preserve">Gemeindevertretung oder Stadtverordnetenversammlung, längstens bis zum</w:t>
      </w:r>
    </w:p>
    <w:p>
      <w:r>
        <w:t xml:space="preserve">Ablauf der auf die Kommunalwahl in den Gemeinden folgenden Wahlperiode aus.</w:t>
      </w:r>
    </w:p>
    <w:p>
      <w:r>
        <w:rPr>
          <w:color w:val="555555"/>
          <w:sz w:val="17"/>
        </w:rPr>
        <w:t xml:space="preserve">Zitiervorschlag: § 9 WahlDG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https://recht.nulegal.eu/gesetze/WahlDG/9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