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WahlDG (Brandenburg) — Bildung der Wahlausschüsse</w:t>
      </w:r>
    </w:p>
    <w:p>
      <w:r>
        <w:rPr>
          <w:color w:val="555555"/>
          <w:sz w:val="18"/>
        </w:rPr>
        <w:t xml:space="preserve">Wahldurchführungsgesetz 1993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Wahlleiter fordert unverzüglich nach Amtsantritt die im</w:t>
      </w:r>
    </w:p>
    <w:p>
      <w:r>
        <w:t xml:space="preserve">Wahlgebiet vertretenen Parteien und Wählergruppen auf, innerhalb von zwei</w:t>
      </w:r>
    </w:p>
    <w:p>
      <w:r>
        <w:t xml:space="preserve">Wochen Wahlberechtigte des Wahlgebietes als Beisitzer und als stellvertretende</w:t>
      </w:r>
    </w:p>
    <w:p>
      <w:r>
        <w:t xml:space="preserve">Beisitzer des Wahlausschusses vorzuschlagen. Die Aufforderung kann als</w:t>
      </w:r>
    </w:p>
    <w:p>
      <w:r>
        <w:t xml:space="preserve">öffentliche Bekanntmachung ergehen.</w:t>
      </w:r>
    </w:p>
    <w:p>
      <w:r>
        <w:t xml:space="preserve">(2) Nach Ablauf der Vorschlagsfrist beruft der Wahlleiter unverzüglich</w:t>
      </w:r>
    </w:p>
    <w:p>
      <w:r>
        <w:t xml:space="preserve">die Beisitzer des Wahlausschusses und für jeden Beisitzer einen</w:t>
      </w:r>
    </w:p>
    <w:p>
      <w:r>
        <w:t xml:space="preserve">Stellvertreter.</w:t>
      </w:r>
    </w:p>
    <w:p>
      <w:r>
        <w:t xml:space="preserve">(3) Bei der Berufung der Beisitzer und ihrer Stellvertreter sollen die in</w:t>
      </w:r>
    </w:p>
    <w:p>
      <w:r>
        <w:t xml:space="preserve">den Kreistagen des Wahlgebietes vertretenen Parteien und Wählergruppen</w:t>
      </w:r>
    </w:p>
    <w:p>
      <w:r>
        <w:t xml:space="preserve">angemessen berücksichtigt werden. Aus jedem Kreis soll zumindest je ein</w:t>
      </w:r>
    </w:p>
    <w:p>
      <w:r>
        <w:t xml:space="preserve">Beisitzer und ein Stellvertreter in den Wahlausschuß berufen werden.</w:t>
      </w:r>
    </w:p>
    <w:p>
      <w:r>
        <w:t xml:space="preserve">(4) Werden von den Parteien und Wählergruppen keine oder nicht</w:t>
      </w:r>
    </w:p>
    <w:p>
      <w:r>
        <w:t xml:space="preserve">genügend Wahlberechtigte als Beisitzer und stellvertretende Beisitzer</w:t>
      </w:r>
    </w:p>
    <w:p>
      <w:r>
        <w:t xml:space="preserve">vorgeschlagen, so beruft der Wahlleiter die weiteren Beisitzer und ihre</w:t>
      </w:r>
    </w:p>
    <w:p>
      <w:r>
        <w:t xml:space="preserve">Stellvertreter binnen einer weiteren Woche nach seinem Ermessen aus den Reihen</w:t>
      </w:r>
    </w:p>
    <w:p>
      <w:r>
        <w:t xml:space="preserve">der Wahlberechtigten.</w:t>
      </w:r>
    </w:p>
    <w:p>
      <w:r>
        <w:rPr>
          <w:color w:val="555555"/>
          <w:sz w:val="17"/>
        </w:rPr>
        <w:t xml:space="preserve">Zitiervorschlag: § 5 WahlDG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https://recht.nulegal.eu/gesetze/WahlDG/5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