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WahlDG (Brandenburg) — Wahlleiter</w:t>
      </w:r>
    </w:p>
    <w:p>
      <w:r>
        <w:rPr>
          <w:color w:val="555555"/>
          <w:sz w:val="18"/>
        </w:rPr>
        <w:t xml:space="preserve">Wahldurchführungsgesetz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Kreiswahlleiter und sein Stellvertreter werden für das</w:t>
      </w:r>
    </w:p>
    <w:p>
      <w:r>
        <w:t xml:space="preserve">Wahlgebiet durch die Arbeitsgruppe gemäß § 21 Abs. 1 Satz 1 des</w:t>
      </w:r>
    </w:p>
    <w:p>
      <w:r>
        <w:t xml:space="preserve">Kreisneugliederungsgesetzes (Arbeitsgruppe) binnen zwei Wochen nach</w:t>
      </w:r>
    </w:p>
    <w:p>
      <w:r>
        <w:t xml:space="preserve">Inkrafttreten dieses Gesetzes berufen.</w:t>
      </w:r>
    </w:p>
    <w:p>
      <w:r>
        <w:t xml:space="preserve">(2) Erfolgt innerhalb der Frist keine Berufung, so bestimmt der</w:t>
      </w:r>
    </w:p>
    <w:p>
      <w:r>
        <w:t xml:space="preserve">Landeswahlleiter den Kreiswahlleiter.</w:t>
      </w:r>
    </w:p>
    <w:p>
      <w:r>
        <w:t xml:space="preserve">(3) Der Wahlleiter und sein Stellvertreter werden vom Vorsitzenden der</w:t>
      </w:r>
    </w:p>
    <w:p>
      <w:r>
        <w:t xml:space="preserve">Arbeitsgruppe zur unparteiischen Wahrnehmung ihres Amtes und zur</w:t>
      </w:r>
    </w:p>
    <w:p>
      <w:r>
        <w:t xml:space="preserve">Verschwiegenheit über die ihnen bei ihrer amtlichen Tätigkeit</w:t>
      </w:r>
    </w:p>
    <w:p>
      <w:r>
        <w:t xml:space="preserve">bekanntgewordenen Tatsachen, insbesondere über alle dem Wahlgeheimnis</w:t>
      </w:r>
    </w:p>
    <w:p>
      <w:r>
        <w:t xml:space="preserve">unterliegenden Angelegenheiten, verpflichtet. Sie üben ihr Amt bis zur</w:t>
      </w:r>
    </w:p>
    <w:p>
      <w:r>
        <w:t xml:space="preserve">Wahl der Wahlorgane durch den neuen Kreistag, längstens bis zum Ablauf der</w:t>
      </w:r>
    </w:p>
    <w:p>
      <w:r>
        <w:t xml:space="preserve">auf die Kommunalwahl folgenden Wahlperiode aus.</w:t>
      </w:r>
    </w:p>
    <w:p>
      <w:r>
        <w:rPr>
          <w:color w:val="555555"/>
          <w:sz w:val="17"/>
        </w:rPr>
        <w:t xml:space="preserve">Zitiervorschlag: § 4 WahlDG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https://recht.nulegal.eu/gesetze/WahlDG/4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