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WaffV 5</w:t>
      </w:r>
    </w:p>
    <w:p>
      <w:r>
        <w:rPr>
          <w:color w:val="555555"/>
          <w:sz w:val="18"/>
        </w:rPr>
        <w:t xml:space="preserve">Fünfte Verordnung zum Waffengesetz</w:t>
      </w:r>
    </w:p>
    <w:p>
      <w:r>
        <w:rPr>
          <w:color w:val="555555"/>
          <w:sz w:val="18"/>
        </w:rPr>
        <w:t xml:space="preserve">Historische Fassung: Stand 10.06.2019 bis 04.12.2020. Dies ist nicht die aktuelle Fassung.</w:t>
      </w:r>
    </w:p>
    <w:p>
      <w:r>
        <w:t xml:space="preserve">(1) Diese Verordnung tritt am Tage nach der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2 WaffV 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https://recht.nulegal.eu/gesetze/WaffV%205/2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