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WaffV 5</w:t>
      </w:r>
    </w:p>
    <w:p>
      <w:r>
        <w:rPr>
          <w:color w:val="555555"/>
          <w:sz w:val="18"/>
        </w:rPr>
        <w:t xml:space="preserve">Fünfte Verordnung zum Waffengesetz</w:t>
      </w:r>
    </w:p>
    <w:p>
      <w:r>
        <w:rPr>
          <w:color w:val="555555"/>
          <w:sz w:val="18"/>
        </w:rPr>
        <w:t xml:space="preserve">Historische Fassung: Stand 30.06.2020 bis 04.12.2020. Dies ist nicht die aktuelle Fassung.</w:t>
      </w:r>
    </w:p>
    <w:p>
      <w:r>
        <w:t xml:space="preserve">§ 28 Absatz 1 und 8, § 29 Absatz 1, § 33 Absatz 1, § 35 Absatz 1 und 5, § 37 Absatz 1, § 39 Absatz 1, die §§ 41 bis 46, 58 und 59 des Waffengesetzes und die §§ 8, 33 bis 41 der Ersten Verordnung zum Waffengesetz vom 24. Mai 1976 (BGBl. I S. 1285) sind auf folgende Dienststellen und deren Bedienstete, soweit sie dienstlich tätig werden, nicht anzuwenden:</w:t>
      </w:r>
    </w:p>
    <w:p>
      <w:pPr>
        <w:ind w:left="420"/>
      </w:pPr>
      <w:r>
        <w:t xml:space="preserve">1. Die demBundesministerium des Innern, für Bau und Heimat,Bundesministerium der Justiz und für Verbraucherschutz,Bundesministerium der Finanzen,Bundesministerium für Ernährung und Landwirtschaft,Bundesministerium der Verteidigungnachgeordneten Dienststellen;</w:t>
      </w:r>
    </w:p>
    <w:p>
      <w:pPr>
        <w:ind w:left="420"/>
      </w:pPr>
      <w:r>
        <w:t xml:space="preserve">2. im Geschäftsbereich des Bundeskanzleramtes auf den Bundesnachrichtendienst;</w:t>
      </w:r>
    </w:p>
    <w:p>
      <w:pPr>
        <w:ind w:left="420"/>
      </w:pPr>
      <w:r>
        <w:t xml:space="preserve">3. im Geschäftsbereich des Bundesministeriums für Wirtschaft und Energie aufdas Bundesamt für Wirtschaft und Ausfuhrkontrolle (BAFA),die Physikalisch-Technische Bundesanstalt,die Bundesanstalt für Materialforschung und -prüfung;</w:t>
      </w:r>
    </w:p>
    <w:p>
      <w:pPr>
        <w:ind w:left="420"/>
      </w:pPr>
      <w:r>
        <w:t xml:space="preserve">4. im Geschäftsbereich des Bundesministeriums für Verkehr und digitale Infrastruktur aufdie Dienststellen der Wasserstraßen- und Schifffahrtsverwaltung des Bundes,die See-Berufsgenossenschaft, soweit sie Schiffssicherheitsaufgaben wahrnimmt,die Behörden der Luftaufsicht des Bundes.</w:t>
      </w:r>
    </w:p>
    <w:p>
      <w:r>
        <w:rPr>
          <w:color w:val="555555"/>
          <w:sz w:val="17"/>
        </w:rPr>
        <w:t xml:space="preserve">Zitiervorschlag: § 1 WaffV 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https://recht.nulegal.eu/gesetze/WaffV%205/1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