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WaffV 4</w:t>
      </w:r>
    </w:p>
    <w:p>
      <w:r>
        <w:rPr>
          <w:color w:val="555555"/>
          <w:sz w:val="18"/>
        </w:rPr>
        <w:t xml:space="preserve">Kostenverordnung zum Waffengesetz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(Inkrafttreten, Außerkrafttreten von Rechtsvorschriften) in Kraft.</w:t>
      </w:r>
    </w:p>
    <w:p>
      <w:r>
        <w:rPr>
          <w:color w:val="555555"/>
          <w:sz w:val="17"/>
        </w:rPr>
        <w:t xml:space="preserve">Zitiervorschlag: § 8 WaffV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https://recht.nulegal.eu/gesetze/WaffV%204/8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