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WaffRG — Fachliche Leitstelle Nationales Waffenregister</w:t>
      </w:r>
    </w:p>
    <w:p>
      <w:r>
        <w:rPr>
          <w:color w:val="555555"/>
          <w:sz w:val="18"/>
        </w:rPr>
        <w:t xml:space="preserve">Waffenregistergesetz</w:t>
      </w:r>
    </w:p>
    <w:p>
      <w:r>
        <w:rPr>
          <w:color w:val="555555"/>
          <w:sz w:val="18"/>
        </w:rPr>
        <w:t xml:space="preserve">Stand: 01.09.2020 (konsolidierte Textfassung, kein amtliches Inkrafttretensdatum)</w:t>
      </w:r>
    </w:p>
    <w:p>
      <w:r>
        <w:t xml:space="preserve">(1) Wenn die nach diesem Gesetz zur Datenverarbeitung berechtigten Stellen bei der Erfüllung ihrer Aufgaben durch eine zu diesem Zweck eingerichtete Stelle (Fachliche Leitstelle Nationales Waffenregister) unterstützt werden, übermittelt die Registerbehörde der Fachlichen Leitstelle Nationales Waffenregister in geeigneter Weise die im Waffenregister gespeicherten Daten, soweit dies zur Erfüllung der folgenden Aufgaben erforderlich ist:</w:t>
      </w:r>
    </w:p>
    <w:p>
      <w:pPr>
        <w:ind w:left="420"/>
      </w:pPr>
      <w:r>
        <w:t xml:space="preserve">1. die Unterstützung der Waffenbehörden bei der Sicherstellung der Richtigkeit der Daten sowie</w:t>
      </w:r>
    </w:p>
    <w:p>
      <w:pPr>
        <w:ind w:left="420"/>
      </w:pPr>
      <w:r>
        <w:t xml:space="preserve">2. die Unterstützung der sonstigen zum Ersuchen berechtigten öffentlichen Stellen, wenn diese ein konkretes Übermittlungsersuchen stellen.</w:t>
      </w:r>
    </w:p>
    <w:p>
      <w:r>
        <w:t xml:space="preserve">(2) Die Registerbehörde hat der Fachlichen Leitstelle Nationales Waffenregister auf deren Verlangen nicht-personenbezogene Daten der Waffen und der wesentlichen Teile zu übermitteln, soweit dies zur Sicherstellung der richtigen Erfassung dieser Daten im Waffenregister erforderlich ist.</w:t>
      </w:r>
    </w:p>
    <w:p>
      <w:r>
        <w:rPr>
          <w:color w:val="555555"/>
          <w:sz w:val="17"/>
        </w:rPr>
        <w:t xml:space="preserve">Zitiervorschlag: § 4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