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WaffRG — Begriffsbestimmungen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Waffenregister im Sinne dieses Gesetzes ist das Nationale Waffenregister.</w:t>
      </w:r>
    </w:p>
    <w:p>
      <w:r>
        <w:t xml:space="preserve">(2) Waffenbehörden im Sinne dieses Gesetzes sind die nach § 40 Absatz 4, den §§ 48, 49 und 57 Absatz 1 Satz 4 des Waffengesetzes zuständigen Behörden.</w:t>
      </w:r>
    </w:p>
    <w:p>
      <w:r>
        <w:t xml:space="preserve">(3) Waffen im Sinne dieses Gesetzes sind:</w:t>
      </w:r>
    </w:p>
    <w:p>
      <w:pPr>
        <w:ind w:left="420"/>
      </w:pPr>
      <w:r>
        <w:t xml:space="preserve">1. Waffen und wesentliche Teile, die nach den §§ 37 bis 37d des Waffengesetzes einer Anzeigepflicht unterfallen sowie</w:t>
      </w:r>
    </w:p>
    <w:p>
      <w:pPr>
        <w:ind w:left="420"/>
      </w:pPr>
      <w:r>
        <w:t xml:space="preserve">2. Waffen, für die eine Ausnahmegenehmigung nach § 40 Absatz 4 des Waffengesetzes erteilt wird.</w:t>
      </w:r>
    </w:p>
    <w:p>
      <w:r>
        <w:t xml:space="preserve">(4) Waffenrechtliche Erlaubnisse im Sinne dieses Gesetzes sind:</w:t>
      </w:r>
    </w:p>
    <w:p>
      <w:pPr>
        <w:ind w:left="420"/>
      </w:pPr>
      <w:r>
        <w:t xml:space="preserve">1. Erlaubnisse, die zum Erwerb und Besitz von Waffen berechtigen, nach:</w:t>
      </w:r>
    </w:p>
    <w:p>
      <w:pPr>
        <w:ind w:left="780"/>
      </w:pPr>
      <w:r>
        <w:t xml:space="preserve">a) § 10 Absatz 1 Satz 1 des Waffengesetzes,</w:t>
      </w:r>
    </w:p>
    <w:p>
      <w:pPr>
        <w:ind w:left="780"/>
      </w:pPr>
      <w:r>
        <w:t xml:space="preserve">b) § 10 Absatz 2 Satz 1 des Waffengesetzes,</w:t>
      </w:r>
    </w:p>
    <w:p>
      <w:pPr>
        <w:ind w:left="780"/>
      </w:pPr>
      <w:r>
        <w:t xml:space="preserve">c) § 10 Absatz 2 Satz 2 des Waffengesetzes,</w:t>
      </w:r>
    </w:p>
    <w:p>
      <w:pPr>
        <w:ind w:left="780"/>
      </w:pPr>
      <w:r>
        <w:t xml:space="preserve">d) § 21 Absatz 1 Satz 1 des Waffengesetzes,</w:t>
      </w:r>
    </w:p>
    <w:p>
      <w:pPr>
        <w:ind w:left="780"/>
      </w:pPr>
      <w:r>
        <w:t xml:space="preserve">e) § 26 Absatz 1 des Waffengesetzes,</w:t>
      </w:r>
    </w:p>
    <w:p>
      <w:pPr>
        <w:ind w:left="780"/>
      </w:pPr>
      <w:r>
        <w:t xml:space="preserve">f) § 27 Absatz 1 Satz 3 des Waffengesetzes,</w:t>
      </w:r>
    </w:p>
    <w:p>
      <w:pPr>
        <w:ind w:left="780"/>
      </w:pPr>
      <w:r>
        <w:t xml:space="preserve">g) § 32 Absatz 6 des Waffengesetzes sowie</w:t>
      </w:r>
    </w:p>
    <w:p>
      <w:pPr>
        <w:ind w:left="780"/>
      </w:pPr>
      <w:r>
        <w:t xml:space="preserve">h) § 40 Absatz 4 Satz 1 des Waffengesetzes,</w:t>
      </w:r>
    </w:p>
    <w:p>
      <w:pPr>
        <w:ind w:left="420"/>
      </w:pPr>
      <w:r>
        <w:t xml:space="preserve">2. sonstige waffenrechtliche Erlaubnisse nach:</w:t>
      </w:r>
    </w:p>
    <w:p>
      <w:pPr>
        <w:ind w:left="780"/>
      </w:pPr>
      <w:r>
        <w:t xml:space="preserve">a) § 10 Absatz 3 des Waffengesetzes,</w:t>
      </w:r>
    </w:p>
    <w:p>
      <w:pPr>
        <w:ind w:left="780"/>
      </w:pPr>
      <w:r>
        <w:t xml:space="preserve">b) § 10 Absatz 4 Satz 1 des Waffengesetzes,</w:t>
      </w:r>
    </w:p>
    <w:p>
      <w:pPr>
        <w:ind w:left="780"/>
      </w:pPr>
      <w:r>
        <w:t xml:space="preserve">c) § 10 Absatz 4 Satz 4 des Waffengesetzes,</w:t>
      </w:r>
    </w:p>
    <w:p>
      <w:pPr>
        <w:ind w:left="780"/>
      </w:pPr>
      <w:r>
        <w:t xml:space="preserve">d) § 10 Absatz 5 oder § 16 Absatz 3 des Waffengesetzes,</w:t>
      </w:r>
    </w:p>
    <w:p>
      <w:pPr>
        <w:ind w:left="780"/>
      </w:pPr>
      <w:r>
        <w:t xml:space="preserve">e) § 11 Absatz 1 des Waffengesetzes,</w:t>
      </w:r>
    </w:p>
    <w:p>
      <w:pPr>
        <w:ind w:left="780"/>
      </w:pPr>
      <w:r>
        <w:t xml:space="preserve">f) § 21a des Waffengesetzes,</w:t>
      </w:r>
    </w:p>
    <w:p>
      <w:pPr>
        <w:ind w:left="780"/>
      </w:pPr>
      <w:r>
        <w:t xml:space="preserve">g) § 27 Absatz 1 Satz 1 Nummer 1 des Waffengesetzes,</w:t>
      </w:r>
    </w:p>
    <w:p>
      <w:pPr>
        <w:ind w:left="780"/>
      </w:pPr>
      <w:r>
        <w:t xml:space="preserve">h) § 29 Absatz 1 und 2 des Waffengesetzes,</w:t>
      </w:r>
    </w:p>
    <w:p>
      <w:pPr>
        <w:ind w:left="780"/>
      </w:pPr>
      <w:r>
        <w:t xml:space="preserve">i) § 30 des Waffengesetzes,</w:t>
      </w:r>
    </w:p>
    <w:p>
      <w:pPr>
        <w:ind w:left="780"/>
      </w:pPr>
      <w:r>
        <w:t xml:space="preserve">j) § 32 Absatz 1 des Waffengesetzes,</w:t>
      </w:r>
    </w:p>
    <w:p>
      <w:pPr>
        <w:ind w:left="780"/>
      </w:pPr>
      <w:r>
        <w:t xml:space="preserve">k) § 42 Absatz 2 des Waffengesetzes sowie</w:t>
      </w:r>
    </w:p>
    <w:p>
      <w:pPr>
        <w:ind w:left="420"/>
      </w:pPr>
      <w:r>
        <w:t xml:space="preserve">3. die Anerkennung nach § 3 Absatz 2 der Allgemeinen Waffengesetz-Verordnung,</w:t>
      </w:r>
    </w:p>
    <w:p>
      <w:pPr>
        <w:ind w:left="420"/>
      </w:pPr>
      <w:r>
        <w:t xml:space="preserve">4. die Zustimmung nach § 28 Absatz 3 Satz 2 des Waffengesetzes und</w:t>
      </w:r>
    </w:p>
    <w:p>
      <w:pPr>
        <w:ind w:left="420"/>
      </w:pPr>
      <w:r>
        <w:t xml:space="preserve">5. die Benennung nach § 28a Absatz 1 Satz 3 Nummer 2 des Waffengesetzes.</w:t>
      </w:r>
    </w:p>
    <w:p>
      <w:r>
        <w:t xml:space="preserve">(5) Anträge im Sinne dieses Gesetzes sind</w:t>
      </w:r>
    </w:p>
    <w:p>
      <w:pPr>
        <w:ind w:left="420"/>
      </w:pPr>
      <w:r>
        <w:t xml:space="preserve">1. Anträge auf erstmalige Erteilung einer waffenrechtlichen Erlaubnis im örtlichen Zuständigkeitsbereich einer Waffenbehörde und</w:t>
      </w:r>
    </w:p>
    <w:p>
      <w:pPr>
        <w:ind w:left="420"/>
      </w:pPr>
      <w:r>
        <w:t xml:space="preserve">2. Benennungen nach § 28 Absatz 3 Satz 1 des Waffengesetzes.</w:t>
      </w:r>
    </w:p>
    <w:p>
      <w:r>
        <w:rPr>
          <w:color w:val="555555"/>
          <w:sz w:val="17"/>
        </w:rPr>
        <w:t xml:space="preserve">Zitiervorschlag: § 2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