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WaffGDV (Brandenburg) — Zuständigkeiten</w:t>
      </w:r>
    </w:p>
    <w:p>
      <w:r>
        <w:rPr>
          <w:color w:val="555555"/>
          <w:sz w:val="18"/>
        </w:rPr>
        <w:t xml:space="preserve">Waffengesetzdurchführungsverordnung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Zuständige Behörde für die Durchführung des Waffengesetzes vom 11. Oktober 2002 (BGBl. I S. 3970, 4592; 2003 I S. 1957), das zuletzt durch Artikel 1 des Gesetzes vom 30. Juni 2017 (BGBl. I S. 2133) geändert worden ist, und der aufgrund dieses Gesetzes erlassenen Rechtsverordnungen ist das Polizeipräsidium, soweit nicht durch Bundesrecht oder in dieser Verordnung etwas anderes bestimmt ist.</w:t>
      </w:r>
    </w:p>
    <w:p>
      <w:r>
        <w:t xml:space="preserve">(2) Zuständige Behörde im Sinne des § 15 Absatz 3 des Waffengesetzes ist die für Inneres zuständige oberste Landesbehörde.</w:t>
      </w:r>
    </w:p>
    <w:p>
      <w:r>
        <w:t xml:space="preserve">(3) Die Geschäftsführung für die Abnahme der Prüfung der Fachkunde nach § 22 Absatz 1 Satz 1 des Waffengesetzes obliegt der Industrie- und Handelskammer Potsdam.</w:t>
      </w:r>
    </w:p>
    <w:p>
      <w:r>
        <w:t xml:space="preserve">(4) Zuständige Kontaktstelle nach Artikel 6 Absatz 5 Satz 2 der Verordnung ( EU ) Nr. 1214/2011 des Europäischen Parlaments und des Rates vom 16. November 2011 über den gewerbsmäßigen grenzüberschreitenden Straßentransport von Euro-Bargeld zwischen den Mitgliedstaaten des Euroraums ( ABl. L 316 vom 29.11.2011, S. 1) ist das Polizeipräsidium.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WaffGDV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https://recht.nulegal.eu/gesetze/WaffGDV/1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