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2 WaffG 2002 — (zu § 2 Abs. 2 bis 4) Waffenliste</w:t>
      </w:r>
    </w:p>
    <w:p>
      <w:r>
        <w:rPr>
          <w:color w:val="555555"/>
          <w:sz w:val="18"/>
        </w:rPr>
        <w:t xml:space="preserve">Waffengesetz</w:t>
      </w:r>
    </w:p>
    <w:p>
      <w:r>
        <w:rPr>
          <w:color w:val="555555"/>
          <w:sz w:val="18"/>
        </w:rPr>
        <w:t xml:space="preserve">Stand: 24.07.2025 (konsolidierte Textfassung, kein amtliches Inkrafttretensdatum)</w:t>
      </w:r>
    </w:p>
    <w:p>
      <w:r>
        <w:t xml:space="preserve">(Fundstelle: BGBl. I 2002, 3999 - 4002; bzgl. der einzelnen Änderungen vgl. Fußnote)</w:t>
      </w:r>
    </w:p>
    <w:p>
      <w:r>
        <w:t xml:space="preserve">Abschnitt 1: Verbotene Waffen Der Umgang, mit Ausnahme der Unbrauchbarmachung, mit folgenden Waffen und Munition ist verboten: 1.1 Waffen (§ 1 Abs. 2), mit Ausnahme halbautomatischer tragbarer Schusswaffen, die in der Anlage zum Gesetz über die Kontrolle von Kriegswaffen (Kriegswaffenliste) in der Fassung der Bekanntmachung vom 22. November 1990 (BGBl. I S. 2506) oder deren Änderungen aufgeführt sind, nach Verlust der Kriegswaffeneigenschaft; 1.2 Schusswaffen im Sinne des § 1 Absatz 2 Nummer 1 nach den Nummern 1.2.1 bis 1.2.3 sowie 1.2.5 bis 1.2.8 und Zubehör für Schusswaffen nach Nummer 1.2.4, die 1.2.1.1 Vollautomaten im Sinne der Anlage 1 Abschnitt 1 Unterabschnitt 1 Nr. 2.2 sind oder 1.2.1.2 Vorderschaftrepetierflinten, bei denen anstelle des Hinterschaftes ein Kurzwaffengriff vorhanden ist oder die Waffengesamtlänge in der kürzest möglichen Verwendungsform weniger als 95 cm oder die Lauflänge weniger als 45 cm beträgt, sind; 1.2.2 ihrer Form nach geeignet sind, einen anderen Gegenstand vorzutäuschen oder die mit Gegenständen des täglichen Gebrauchs verkleidet sind (z. B. Koppelschlosspistolen, Schießkugelschreiber, Stockgewehre, Taschenlampenpistolen); 1.2.3 über den für Jagd- und Sportzwecke allgemein üblichen Umfang hinaus zusammengeklappt, zusammengeschoben, verkürzt oder schnell zerlegt werden können; 1.2.4 für Schusswaffen bestimmte 1.2.4.1 Vorrichtungen sind, die das Ziel beleuchten (z. B. Zielscheinwerfer) oder markieren (z. B. Laser oder Zielpunktprojektoren); 1.2.4.2 Nachtsichtgeräte und Nachtzielgeräte mit Montagevorrichtung für Schusswaffen sowie Nachtsichtvorsätze und Nachtsichtaufsätze für Zielhilfsmittel (z. B. Zielfernrohre) sind, sofern die Gegenstände einen Bildwandler oder eine elektronische Verstärkung besitzen; 1.2.4.3 Wechselmagazine für Kurzwaffen für Zentralfeuermunition sind, die mehr als 20 Patronen des kleinsten nach Herstellerangabe bestimmungsgemäß verwendbaren Kalibers aufnehmen können; 1.2.4.4 Wechselmagazine für Langwaffen für Zentralfeuermunition sind, die mehr als zehn Patronen des kleinsten nach Herstellerangabe bestimmungsgemäß verwendbaren Kalibers aufnehmen können; ein Wechselmagazin, das sowohl in Kurz- als auch in Langwaffen verwendbar ist, gilt als Magazin für Kurzwaffen, wenn nicht der Besitzer gleichzeitig über eine Erlaubnis zum Besitz einer Langwaffe verfügt, in der das Magazin verwendet werden kann; 1.2.4.5 Magazingehäuse für Wechselmagazine nach den Nummern 1.2.4.3 und 1.2.4.4 sind; 1.2.5 mehrschüssige Kurzwaffen sind, deren Baujahr nach dem 1. Januar 1970 liegt, für Zentralfeuermunition in Kalibern unter 6,3 mm, wenn der Antrieb der Geschosse nicht ausschließlich durch den Zündsatz erfolgt; 1.2.6 halbautomatische Kurzwaffen für Zentralfeuermunition sind, die über ein eingebautes Magazin mit einer Kapazität von mehr als 20 Patronen des kleinsten nach Herstellerangabe bestimmungsgemäß verwendbaren Kalibers verfügen; 1.2.7 halbautomatische Langwaffen für Zentralfeuermunition sind, die über ein eingebautes Magazin mit einer Kapazität von mehr als zehn Patronen des kleinsten nach Herstellerangabe bestimmungsgemäß verwendbaren Kalibers verfügen; 1.2.8 nach diesem Abschnitt verbotene Schusswaffen sind, die zu Salutwaffen im Sinne von Anlage 1 Abschnitt 1 Unterabschnitt 1 Nummer 1.5 umgebaut worden sind; 1.3 Tragbare Gegenstände im Sinne des § 1 Abs. 2 Nr. 2 Buchstabe a nach den Nummern 1.3.1 bis 1.3.8 1.3.1 Hieb- oder Stoßwaffen, die ihrer Form nach geeignet sind, einen anderen Gegenstand vorzutäuschen, oder die mit Gegenständen des täglichen Gebrauchs verkleidet sind; 1.3.2 Stahlruten, Totschläger oder Schlagringe; 1.3.3 sternförmige Scheiben, die nach ihrer Beschaffenheit und Handhabung zum Wurf auf ein Ziel bestimmt und geeignet sind, die Gesundheit zu beschädigen (Wurfsterne); 1.3.4 Gegenstände, bei denen leicht entflammbare Stoffe so verteilt und entzündet werden, dass schlagartig ein Brand entstehen kann; oder in denen unter Verwendung explosionsgefährlicher oder explosionsfähiger Stoffe eine Explosion ausgelöst werden kann 1.3.5 Gegenstände mit Reiz- oder anderen Wirkstoffen, es sei denn, dass die Stoffe als gesundheitlich unbedenklich amtlich zugelassen sind und die Gegenstände</w:t>
      </w:r>
    </w:p>
    <w:p>
      <w:pPr>
        <w:ind w:left="420"/>
      </w:pPr>
      <w:r>
        <w:t xml:space="preserve">- in der Reichweite und Sprühdauer begrenzt sind und</w:t>
      </w:r>
    </w:p>
    <w:p>
      <w:pPr>
        <w:ind w:left="420"/>
      </w:pPr>
      <w:r>
        <w:t xml:space="preserve">- zum Nachweis der gesundheitlichen Unbedenklichkeit, der Reichweiten- und der Sprühdauerbegrenzung ein amtliches Prüfzeichen tragen;</w:t>
      </w:r>
    </w:p>
    <w:p>
      <w:r>
        <w:t xml:space="preserve">1.3.6 Gegenstände, die unter Ausnutzung einer anderen als mechanischen Energie Verletzungen beibringen (z. B. Elektroimpulsgeräte), sofern sie nicht als gesundheitlich unbedenklich amtlich zugelassen sind und ein amtliches Prüfzeichen tragen zum Nachweis der gesundheitlichen Unbedenklichkeit; sowie Distanz-Elektroimpulsgeräte, die mit dem Abschuss- oder Auslösegerät durch einen leitungsfähigen Flüssigkeitsstrahl einen Elektroimpuls übertragen oder durch Leitung verbundene Elektroden zur Übertragung eines Elektroimpulses am Körper aufbringen 1.3.7 Präzisionsschleudern nach Anlage 1 Abschnitt 1 Unterabschnitt 2 Nr. 1.3 sowie Armstützen und vergleichbare Vorrichtungen für die vorbezeichneten Gegenstände; 1.3.8 Gegenstände, die nach ihrer Beschaffenheit und Handhabung dazu bestimmt sind, durch Drosseln die Gesundheit zu schädigen (z. B. Nun-Chakus); 1.4 Tragbare Gegenstände im Sinne des § 1 Abs. 2 Nr. 2 Buchstabe b nach den Nummern 1.4.1 bis 1.4.4 1.4.1 Spring- und Fallmesser nach Anlage 1 Abschnitt 1 Unterabschnitt 2 Nr. 2.1.1 und 2.1.2. Hiervon ausgenommen sind Springmesser, wenn die Klinge seitlich aus dem Griff herausspringt und der aus dem Griff herausragende Teil der Klinge</w:t>
      </w:r>
    </w:p>
    <w:p>
      <w:pPr>
        <w:ind w:left="420"/>
      </w:pPr>
      <w:r>
        <w:t xml:space="preserve">- höchstens 8,5 cm lang ist und</w:t>
      </w:r>
    </w:p>
    <w:p>
      <w:pPr>
        <w:ind w:left="420"/>
      </w:pPr>
      <w:r>
        <w:t xml:space="preserve">- nicht zweiseitig geschliffen ist, soweit ein berechtigtes Interesse besteht, das eine einhändige Nutzung erforderlich macht, oder der Umgang im Zusammenhang mit der Berufsausübung erfolgt;</w:t>
      </w:r>
    </w:p>
    <w:p>
      <w:r>
        <w:t xml:space="preserve">1.4.2 Faustmesser nach Anlage 1 Abschnitt 1 Unterabschnitt 2 Nr. 2.1.3, 1.4.3 Butterflymesser nach Anlage 1 Abschnitt 1 Unterabschnitt 2 Nr. 2.1.4, 1.4.4 Gegenstände, die unter Ausnutzung einer anderen als mechanischen Energie Tieren Verletzungen beibringen (z. B. Elektroimpulsgeräte), sofern sie nicht als gesundheitlich unbedenklich amtlich zugelassen sind und ein amtliches Prüfzeichen tragen zum Nachweis der gesundheitlichen Unbedenklichkeit oder bestimmungsgemäß in der Tierhaltung Verwendung finden; 1.5 Munition und Geschosse nach den Nummern 1.5.1 bis 1.5.7 1.5.1 Geschosse mit Betäubungsstoffen, die zu Angriffs- oder Verteidigungszwecken bestimmt sind; 1.5.2 Geschosse oder Kartuschenmunition mit Reizstoffen, die zu Angriffs- oder Verteidigungszwecken bestimmt sind ohne amtliches Prüfzeichen zum Nachweis der gesundheitlichen Unbedenklichkeit; 1.5.3 Patronenmunition für Schusswaffen mit gezogenen Läufen, deren Geschosse im Durchmesser kleiner sind als die Felddurchmesser der dazugehörigen Schusswaffen und die mit einer Treib- und Führungshülse umgeben sind, die sich nach Verlassen des Laufes vom Geschoss trennt; 1.5.4 Munition und Geschosse nach Anlage 1 Abschnitt 3 Nummer 1.5 sowie Munition mit Geschossen, die einen Hartkern (mindestens 400 HB 25 – Brinellhärte – bzw. 421 HV – Vickershärte –) enthalten, sowie entsprechende Geschosse, ausgenommen pyrotechnische Munition, die bestimmungsgemäß zur Signalgebung bei der Gefahrenabwehr dient; 1.5.5 Knallkartuschen, Reiz- und sonstige Wirkstoffmunition nach Tabelle 5 der Maßtafeln nach § 1 Abs. 3 Satz 3 der Dritten Verordnung zum Waffengesetz in der Fassung der Bekanntmachung vom 2. September 1991 (BGBl. I S. 1872), die zuletzt durch die Zweite Verordnung zur Änderung von waffenrechtlichen Verordnungen vom 24. Januar 2000 (BGBl. I S. 38) geändert wurde, in der jeweils geltenden Fassung (Maßtafeln), bei deren Verschießen in Entfernungen von mehr als 1,5 m vor der Mündung Verletzungen durch feste Bestandteile hervorgerufen werden können, ausgenommen Kartuschenmunition der Kaliber 16 und 12 mit einer Hülsenlänge von nicht mehr als 47 oder 49 mm; 1.5.6 Kleinschrotmunition, die in Lagern nach Tabelle 5 der Maßtafeln mit einem Durchmesser P(tief)1 bis 12,5 mm geladen werden kann; 1.5.7 Munition, die zur ausschließlichen Verwendung in Kriegswaffen oder durch die in § 55 Abs. 1 Satz 1 bezeichneten Stellen bestimmt ist, soweit die Munition nicht unter die Vorschriften des Gesetzes über die Kontrolle von Kriegswaffen oder des Sprengstoffgesetzes fällt.</w:t>
      </w:r>
    </w:p>
    <w:p>
      <w:r>
        <w:t xml:space="preserve">Abschnitt 2: Erlaubnispflichtige Waffen Unterabschnitt 1: Erlaubnispflicht Der Umgang, ausgenommen das Überlassen, mit Waffen im Sinne des § 1 Absatz 2 Nummer 1 (Anlage 1 Abschnitt 1 Unterabschnitt 1 Nummer 1 bis 4.3) und der dafür bestimmten Munition bedarf der Erlaubnis, soweit solche Waffen oder Munition nicht nach Unterabschnitt 2 für die dort bezeichneten Arten des Umgangs von der Erlaubnispflicht freigestellt sind. In Unterabschnitt 3 sind die Schusswaffen oder Munition aufgeführt, bei denen die Erlaubnis unter erleichterten Voraussetzungen erteilt wird. Ist eine erlaubnispflichtige Feuerwaffe in eine Waffe umgearbeitet worden, deren Erwerb und Besitz unter erleichterten und wegfallenden Erlaubnisvoraussetzungen möglich wäre, so richtet sich die Erlaubnispflicht nach derjenigen für die ursprüngliche Waffe, soweit nicht etwas anderes bestimmt ist. Unterabschnitt 2: Erlaubnisfreie Arten des Umgangs 1. Erlaubnisfreier Erwerb und Besitz 1.1 Druckluft-, Federdruckwaffen und Waffen, bei denen zum Antrieb der Geschosse kalte Treibgase Verwendung finden, wenn den Geschossen eine Bewegungsenergie von nicht mehr als 7,5 Joule erteilt wird, und die das Kennzeichen nach Anlage 1 Abbildung 1 zur Ersten Verordnung zum Waffengesetz vom 24. Mai 1976 (BGBl. I S. 1285) in der zum Zeitpunkt des Inkrafttretens dieses Gesetzes geltenden Fassung oder ein durch Rechtsverordnung nach § 25 Nummer 1 bestimmtes Zeichen tragen, sofern</w:t>
      </w:r>
    </w:p>
    <w:p>
      <w:pPr>
        <w:ind w:left="420"/>
      </w:pPr>
      <w:r>
        <w:t xml:space="preserve">a) diese nicht nach ihrer Beschaffenheit in Bezug auf Geschosse mit einer Länge von mehr als 30 mm mehrschüssig sind und</w:t>
      </w:r>
    </w:p>
    <w:p>
      <w:pPr>
        <w:ind w:left="420"/>
      </w:pPr>
      <w:r>
        <w:t xml:space="preserve">b) die Bestätigung zum Aufbringen des Kennzeichens nach § 11 Absatz 6 Satz 4 der Beschussverordnung oder das Aufbringen des Kennzeichens nach § 11 Absatz 6 Satz 5 der Beschussverordnung nicht vor dem 24. Juli 2025 erfolgt ist;</w:t>
      </w:r>
    </w:p>
    <w:p>
      <w:r>
        <w:t xml:space="preserve">1.2 Druckluft-, Federdruckwaffen und Waffen, bei denen zum Antrieb der Geschosse kalte Treibgase Verwendung finden, die vor dem 1. Januar 1970 oder in dem in Artikel 3 des Einigungsvertrages genannten Gebiet vor dem 2. April 1991 hergestellt und entsprechend den zu diesem Zeitpunkt geltenden Bestimmungen in den Handel gebracht worden sind; 1.3 Schreckschuss-, Reizstoff- und Signalwaffen,</w:t>
      </w:r>
    </w:p>
    <w:p>
      <w:pPr>
        <w:ind w:left="420"/>
      </w:pPr>
      <w:r>
        <w:t xml:space="preserve">a) die der zugelassenen Bauart nach § 8 des Beschussgesetzes entsprechen und das Zulassungszeichen nach Anlage 1 Abbildung 2 zur Ersten Verordnung zum Waffengesetz vom 24. Mai 1976 (BGBl. I S. 1285) in der zum Zeitpunkt des Inkrafttretens dieses Gesetzes geltenden Fassung oder ein durch Rechtsverordnung nach § 25 Nummer 1 bestimmtes Zeichen tragen oder</w:t>
      </w:r>
    </w:p>
    <w:p>
      <w:pPr>
        <w:ind w:left="420"/>
      </w:pPr>
      <w:r>
        <w:t xml:space="preserve">b) die den Rechtsvorschriften eines anderen Mitgliedstaates entsprechen, die dieser der Europäischen Kommission nach Artikel 4 Absatz 2 der Durchführungsrichtlinie (EU) 2019/69 der Kommission vom 16. Januar 2019 zur Festlegung technischer Spezifikationen für Schreckschuss- und Signalwaffen gemäß der Richtlinie 91/477/EWG des Rates über die Kontrolle des Erwerbs und des Besitzes von Waffen als Maßnahme zur Umsetzung dieser Durchführungsrichtlinie mitgeteilt hat;</w:t>
      </w:r>
    </w:p>
    <w:p>
      <w:r>
        <w:t xml:space="preserve">1.4 Kartuschenmunition für die in Nummer 1.3 bezeichneten Schusswaffen; 1.5 einläufige Einzelladerwaffen mit Zündhütchenzündung (Perkussionswaffen), deren Modell vor dem 1. Januar 1871 entwickelt worden ist; 1.6 Schusswaffen mit Lunten- oder Funkenzündung, deren Modell vor dem 1. Januar 1871 entwickelt worden ist; 1.7 Schusswaffen mit Zündnadelzündung, deren Modell vor dem 1. Januar 1871 entwickelt worden ist; 1.8 Armbrüste; 1.9 Kartuschenmunition für die nach Anlage 1 Abschnitt 1 Unterabschnitt 1 Nummer 1.5 abgeänderten Schusswaffen sowie für Schussapparate nach § 7 des Beschussgesetzes; 1.10 pyrotechnische Munition, die das Zulassungszeichen nach Anlage II Abbildung 5 zur Dritten Verordnung zum Waffengesetz in der Fassung der Bekanntmachung vom 2. September 1991 (BGBl. I S. 1872) mit der Klassenbezeichnung PM I trägt. 2. Erlaubnisfreier Erwerb durch Inhaber einer Waffenbesitzkarte (unbeschadet der Anzeige- und Eintragungspflichten nach den §§ 37a und 37g) 2.1 Wechsel- und Austauschläufe gleichen oder geringeren Kalibers einschließlich der für diese Läufe erforderlichen auswechselbaren Verschlüsse (Wechselsysteme); 2.2 Wechseltrommeln, aus denen nur Munition verschossen werden kann, bei der gegenüber der für die Waffe bestimmten Munition Geschossdurchmesser und höchstzulässiger Gebrauchsgasdruck gleich oder geringer sind; für Schusswaffen, die bereits in der Waffenbesitzkarte des Inhabers einer Erlaubnis eingetragen sind. 2a. Erlaubnisfreier Erwerb und Besitz durch Inhaber einer Waffenbesitzkarte Einsteckläufe und dazugehörige Verschlüsse (Einstecksysteme) sowie Einsätze, die dazu bestimmt sind, Munition mit kleinerer Abmessung zu verschießen, und die keine Einsteckläufe sind; für Schusswaffen, die bereits in der Waffenbesitzkarte des Inhabers einer Erlaubnis eingetragen sind. 2b. Erlaubnisfreier Erwerb und Besitz und erlaubnisfreies Überlassen unbeschadet der Anzeigepflicht nach § 37d von unbrauchbar gemachten Schusswaffen. 3. Erlaubnisfreies Führen 3.1 Schusswaffen mit Lunten- oder Funkenzündung, deren Modell vor dem 1. Januar 1871 entwickelt worden ist; 3.2 Armbrüste; 3.3 unbrauchbar gemachte Schusswaffen. 4. Erlaubnisfreier Handel und erlaubnisfreie Herstellung 4.1 Schusswaffen mit Lunten- oder Funkenzündung, deren Modell vor dem 1. Januar 1871 entwickelt worden ist; 4.2 Armbrüste. 5. Erlaubnisfreier Handel 5.1 Einläufige Einzelladerwaffen mit Zündhütchenzündung (Perkussionswaffen), deren Modell vor dem 1. Januar 1871 entwickelt worden ist; 5.2 Schusswaffen mit Zündnadelzündung, deren Modell vor dem 1. Januar 1871 entwickelt worden ist; 5.3 unbrauchbar gemachte Schusswaffen. 6. Erlaubnisfreie nichtgewerbsmäßige Herstellung 6.1 Munition. 7. Erlaubnisfreies Verbringen und erlaubnisfreie Mitnahme in den, durch den oder aus dem Geltungsbereich des Gesetzes 7.1 Druckluft-, Federdruckwaffen und Waffen, bei denen zum Antrieb der Geschosse kalte Treibgase Verwendung finden, sofern sie den Voraussetzungen der Nummer 1.1 oder 1.2 entsprechen; 7.2 Schreckschuss-,Reizstoff- und Signalwaffen,</w:t>
      </w:r>
    </w:p>
    <w:p>
      <w:pPr>
        <w:ind w:left="420"/>
      </w:pPr>
      <w:r>
        <w:t xml:space="preserve">a) die der zugelassenen Bauart nach § 8 des Beschussgesetzes entsprechen und das Zulassungszeichen nach Anlage 1 Abbildung 2 zur Ersten Verordnung zum Waffengesetz vom 24. Mai 1976 (BGBl. I S. 1285) in der zum Zeitpunkt des Inkrafttretens dieses Gesetzes geltenden Fassung oder ein durch Rechtsverordnung nach § 25 Nummer 1 bestimmtes Zeichen tragen oder</w:t>
      </w:r>
    </w:p>
    <w:p>
      <w:pPr>
        <w:ind w:left="420"/>
      </w:pPr>
      <w:r>
        <w:t xml:space="preserve">b) die den Rechtsvorschriften eines anderen Mitgliedstaates entsprechen, die dieser der Europäischen Kommission nach Artikel 4 Absatz 2 der Durchführungsrichtlinie (EU) 2019/69 der Kommission vom 16. Januar 2019 zur Festlegung technischer Spezifikationen für Schreckschuss- und Signalwaffen gemäß der Richtlinie 91/477/EWG des Rates über die Kontrolle des Erwerbs und des Besitzes von Waffen als Maßnahme zur Umsetzung dieser Durchführungsrichtlinie mitgeteilt hat;</w:t>
      </w:r>
    </w:p>
    <w:p>
      <w:r>
        <w:t xml:space="preserve">7.3 unbrauchbar gemachte Schusswaffen; 7.4 Munition für die in Nummer 7.2 bezeichneten Waffen; 7.5 einläufige Einzelladerwaffen mit Zündhütchenzündung (Perkussionswaffen), deren Modell vor dem 1. Januar 1871 entwickelt worden ist; 7.6 Schusswaffen mit Lunten- oder Funkenzündung oder mit Zündnadelzündung, deren Modell vor dem 1. Januar 1871 entwickelt worden ist; 7.7 Armbrüste; 7.8 pyrotechnische Munition, die das Zulassungszeichen nach Anlage II Abbildung 5 zur Dritten Verordnung zum Waffengesetz in der Fassung der Bekanntmachung vom 2. September 1991 (BGBl. I S. 1872) mit der Klassenbezeichnung PM I trägt; 7.9 Kartuschenmunition für Salutwaffen nach Anlage 1 Abschnitt 1 Unterabschnitt 1 Nummer 1.5.1 sowie für Schussapparate nach § 7 des Beschussgesetzes. 8. Erlaubnisfreies Verbringen und erlaubnisfreie Mitnahme aus dem Geltungsbereich dieses Gesetzes in einen Staat, der nicht Mitgliedstaat ist (Drittstaat) 8.1 Sämtliche Waffen im Sinne des § 1 Absatz 2 und die hierfür bestimmte Munition. Außenwirtschaftsrechtliche Genehmigungspflichten, insbesondere nach der in § 48 Absatz 3a genannten Verordnung (EU) Nr. 258/2012, bleiben hiervon unberührt. 9. Erlaubnisfreies Verbringen aus dem Geltungsbereich des Gesetzes in andere Mitgliedstaaten Sämtliche Waffen im Sinne des § 1 Absatz 2 Nummer 1 und der dafür bestimmten Munition mit Ausnahme von Waffen oder Munition gemäß Anlage 1 Abschnitt 3. 10. Erlaubnisfreie Unbrauchbarmachung unbeschadet der Anzeigepflicht nach § 37b Absatz 2 Sämtliche Schusswaffen im Sinne des § 1 Absatz 2 Nummer 1. Unterabschnitt 3: Entbehrlichkeit einzelner Erlaubnisvoraussetzungen 1. Erwerb und Besitz ohne Bedürfnisnachweis (§ 4 Abs. 1 Nr. 4) 1.1 Feuerwaffen, deren Geschossen eine Bewegungsenergie von nicht mehr als 7,5 Joule erteilt wird und die das Kennzeichen nach Anlage 1 Abbildung 1 der Ersten Verordnung zum Waffengesetz vom 24. Mai 1976 (BGBl. I S. 1285) in der zum Zeitpunkt des Inkrafttretens dieses Gesetzes geltenden Fassung oder ein durch Rechtsverordnung nach § 25 Nummer 1 bestimmtes Zeichen tragen; 1.2 für Waffen nach Nummer 1.1 bestimmte Munition. 2. Führen ohne Sachkunde-, Bedürfnis- und Haftpflichtversicherungsnachweis (§ 4 Abs. 1 Nr. 3 bis 5) - Kleiner Waffenschein 2.1 Schreckschuss-, Reizstoff- und Signalwaffen nach Unterabschnitt 2 Nr. 1.3.</w:t>
      </w:r>
    </w:p>
    <w:p>
      <w:r>
        <w:t xml:space="preserve">Abschnitt 3: Vom Gesetz ganz oder teilweise ausgenommene Waffen Unterabschnitt 1: Vom Gesetz mit Ausnahme von § 2 Abs. 1 und § 41 ausgenommene Waffen Unterwassersportgeräte, bei denen zum Antrieb der Geschosse keine Munition verwendet wird (Harpunengeräte). Unterabschnitt 2: Vom Gesetz mit Ausnahme des § 42a ausgenommene Waffen 1. Schusswaffen (Anlage 1 Abschnitt 1 Unterabschnitt 1 Nummer 1.1, ausgenommen Blasrohre),</w:t>
      </w:r>
    </w:p>
    <w:p>
      <w:pPr>
        <w:ind w:left="420"/>
      </w:pPr>
      <w:r>
        <w:t xml:space="preserve">a) die zum Spiel bestimmt sind, wenn aus ihnen nur Geschosse verschossen werden können, denen eine Bewegungsenergie von nicht mehr als 0,5 Joule (J) erteilt wird, es sei denn, sie können mit allgemein gebräuchlichen Werkzeugen so geändert werden, dass die Bewegungsenergie der Geschosse über 0,5 Joule (J) steigt, oder</w:t>
      </w:r>
    </w:p>
    <w:p>
      <w:pPr>
        <w:ind w:left="420"/>
      </w:pPr>
      <w:r>
        <w:t xml:space="preserve">b) die Spielzeuge im Sinne von Artikel 2 Absatz 1 der Richtlinie 2009/48/EG des Europäischen Parlaments und des Rates vom 18. Juni 2009 über die Sicherheit von Spielzeug (ABI. L 170 vom 30.6.2009, S. 1) sind, wenn sie</w:t>
      </w:r>
    </w:p>
    <w:p>
      <w:pPr>
        <w:ind w:left="780"/>
      </w:pPr>
      <w:r>
        <w:t xml:space="preserve">aa) die Anforderungen nach Artikel 10 in Verbindung mit Anhang II Abschnitt 1 Nummer 8 der Richtlinie 2009/48/EG in der jeweils geltenden Fassung erfüllen und</w:t>
      </w:r>
    </w:p>
    <w:p>
      <w:pPr>
        <w:ind w:left="780"/>
      </w:pPr>
      <w:r>
        <w:t xml:space="preserve">bb) die nach Artikel 16 Absatz 1 der Richtlinie 2009/48/EG erforderliche Kennzeichnung aufweisen.</w:t>
      </w:r>
    </w:p>
    <w:p>
      <w:r>
        <w:t xml:space="preserve">2. Schusswaffen (Anlage 1 Abschnitt 1 Unterabschnitt 1 Nr. 1.1), bei denen feste Körper durch Muskelkraft ohne Möglichkeit der Speicherung der so eingebrachten Antriebsenergie durch eine Sperrvorrichtung angetrieben werden (z. B. Blasrohre). 3. Gegenstände, die zum Spiel bestimmt sind, wenn mit ihnen nur Zündblättchen, -bänder, -ringe (Amorces) oder Knallkorken abgeschossen werden können, es sei denn, sie können mit allgemein gebräuchlichen Werkzeugen in eine Schusswaffe oder einen anderen einer Schusswaffe gleichstehenden Gegenstand umgearbeitet werden. 4. Nachbildungen von Schusswaffen nach Anlage 1 Abschnitt 1 Unterabschnitt 1 Nr. 6.</w:t>
      </w:r>
    </w:p>
    <w:p>
      <w:r>
        <w:rPr>
          <w:color w:val="555555"/>
          <w:sz w:val="17"/>
        </w:rPr>
        <w:t xml:space="preserve">Zitiervorschlag: Anlage 2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https://recht.nulegal.eu/gesetze/WaffG%202002/anlage-2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