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60a WaffG 2002 — Übergangsvorschrift zu den Waffenbüchern</w:t>
      </w:r>
    </w:p>
    <w:p>
      <w:r>
        <w:rPr>
          <w:color w:val="555555"/>
          <w:sz w:val="18"/>
        </w:rPr>
        <w:t xml:space="preserve">Waffengesetz</w:t>
      </w:r>
    </w:p>
    <w:p>
      <w:r>
        <w:rPr>
          <w:color w:val="555555"/>
          <w:sz w:val="18"/>
        </w:rPr>
        <w:t xml:space="preserve">Stand: 01.09.2020 (konsolidierte Textfassung, kein amtliches Inkrafttretensdatum)</w:t>
      </w:r>
    </w:p>
    <w:p>
      <w:r>
        <w:t xml:space="preserve">(1) Die Pflicht zur Führung von Waffenbüchern nach § 23 Absatz 1 oder Absatz 2 in der bis zum 19. Februar 2020 geltenden Fassung besteht bis zum Ablauf des 31. Dezember 2021 fort. Nach Durchführung der letzten Eintragung sind die Waffenbücher mit Datum und Unterschrift der Person, die das Waffenbuch führen muss, so abzuschließen, dass nachträglich keine Eintragungen mehr vorgenommen werden können.</w:t>
      </w:r>
    </w:p>
    <w:p>
      <w:r>
        <w:t xml:space="preserve">(2) Die Person, die das Waffenbuch führen muss, hat das Waffenbuch mit den Belegen im Betrieb oder in dem Betriebsteil, in dem die Schusswaffen hergestellt oder vertrieben werden, bis zum Ablauf von zehn Jahren ab dem Tage der letzten Eintragung an aufzubewahren. Will sie das Waffenbuch nach Ablauf der in Satz 1 genannten Frist nicht weiter aufbewahren, so hat sie es der zuständigen Behörde zur Aufbewahrung zu übergeben. Gibt die Person, die das Waffenbuch führen muss, das Gewerbe auf, so hat sie das Buch ihrem Nachfolger zu übergeben oder der zuständigen Behörde zur Aufbewahrung auszuhändigen.</w:t>
      </w:r>
    </w:p>
    <w:p>
      <w:r>
        <w:t xml:space="preserve">(3) Soweit in den Absätzen 1 und 2 nichts anderes bestimmt ist, finden auf die Führung der Waffenbücher bis zum Ablauf des 31. Dezember 2021 die Vorschriften des Abschnitts 6 Unterabschnitt 2 und § 34 Nummer 14 bis 17 der Allgemeinen Waffengesetz-Verordnung in der bis zum 19. Februar 2020 geltenden Fassung Anwendung.</w:t>
      </w:r>
    </w:p>
    <w:p>
      <w:r>
        <w:t xml:space="preserve">(4) Die für die Ausführung dieses Gesetzes zuständigen Behörden haben die nach Absatz 2 Satz 2 oder Satz 3 übernommenen Waffenbücher bis zum Ablauf von 30 Jahren nach dem Tage der Übernahme aufzubewahren. Anschließend haben sie die Waffenbücher zu vernichten.</w:t>
      </w:r>
    </w:p>
    <w:p>
      <w:r>
        <w:rPr>
          <w:color w:val="555555"/>
          <w:sz w:val="17"/>
        </w:rPr>
        <w:t xml:space="preserve">Zitiervorschlag: § 60a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https://recht.nulegal.eu/gesetze/WaffG%202002/60a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