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WaffG 2002 — Bußgeldvorschriften</w:t>
      </w:r>
    </w:p>
    <w:p>
      <w:r>
        <w:rPr>
          <w:color w:val="555555"/>
          <w:sz w:val="18"/>
        </w:rPr>
        <w:t xml:space="preserve">Waffengesetz</w:t>
      </w:r>
    </w:p>
    <w:p>
      <w:r>
        <w:rPr>
          <w:color w:val="555555"/>
          <w:sz w:val="18"/>
        </w:rPr>
        <w:t xml:space="preserve">Stand: 24.07.2025 (konsolidierte Textfassung, kein amtliches Inkrafttretensdatum)</w:t>
      </w:r>
    </w:p>
    <w:p>
      <w:r>
        <w:t xml:space="preserve">(1) Ordnungswidrig handelt, wer vorsätzlich oder fahrlässig</w:t>
      </w:r>
    </w:p>
    <w:p>
      <w:pPr>
        <w:ind w:left="420"/>
      </w:pPr>
      <w:r>
        <w:t xml:space="preserve">1. entgegen § 2 Abs. 1 eine nicht erlaubnispflichtige Waffe oder nicht erlaubnispflichtige Munition erwirbt oder besitzt,</w:t>
      </w:r>
    </w:p>
    <w:p>
      <w:pPr>
        <w:ind w:left="420"/>
      </w:pPr>
      <w:r>
        <w:t xml:space="preserve">2. (weggefallen)</w:t>
      </w:r>
    </w:p>
    <w:p>
      <w:pPr>
        <w:ind w:left="420"/>
      </w:pPr>
      <w:r>
        <w:t xml:space="preserve">3. ohne Erlaubnis nach § 2 Abs. 2 in Verbindung mit Abs. 4, dieser in Verbindung mit Anlage 2 Abschnitt 2 Unterabschnitt 1 Satz 1, mit einer Schusswaffe schießt,</w:t>
      </w:r>
    </w:p>
    <w:p>
      <w:pPr>
        <w:ind w:left="420"/>
      </w:pPr>
      <w:r>
        <w:t xml:space="preserve">4. einer vollziehbaren Auflage nach § 9 Abs. 2 Satz 1, § 10 Abs. 2 Satz 3, § 17 Abs. 2 Satz 2, § 18 Absatz 2 Satz 2 oder § 28a Absatz 1 Satz 3 oder einer vollziehbaren Anordnung nach § 9 Abs. 3, § 36 Abs. 3 Satz 1 oder Abs. 6, § 37c Absatz 2 Nummer 2, § 39 Abs. 3, § 40 Abs. 5 Satz 2 oder § 46 Abs. 2 Satz 1 oder Abs. 3 Satz 1 zuwiderhandelt,</w:t>
      </w:r>
    </w:p>
    <w:p>
      <w:pPr>
        <w:ind w:left="420"/>
      </w:pPr>
      <w:r>
        <w:t xml:space="preserve">5. (weggefallen)</w:t>
      </w:r>
    </w:p>
    <w:p>
      <w:pPr>
        <w:ind w:left="420"/>
      </w:pPr>
      <w:r>
        <w:t xml:space="preserve">6. entgegen § 10 Absatz 2 Satz 4 oder § 37i eine Mitteilung nicht, nicht richtig, nicht vollständig oder nicht rechtzeitig macht,</w:t>
      </w:r>
    </w:p>
    <w:p>
      <w:pPr>
        <w:ind w:left="420"/>
      </w:pPr>
      <w:r>
        <w:t xml:space="preserve">7. entgegen § 13 Absatz 3 Satz 2 oder § 20 Absatz 1 die Ausstellung einer Waffenbesitzkarte oder die Eintragung in eine Waffenbesitzkarte nicht oder nicht rechtzeitig beantragt,</w:t>
      </w:r>
    </w:p>
    <w:p>
      <w:pPr>
        <w:ind w:left="420"/>
      </w:pPr>
      <w:r>
        <w:t xml:space="preserve">8. entgegen § 21 Absatz 6, § 24 Absatz 6, § 27 Absatz 1 Satz 6 oder Absatz 2 Satz 2, § 30 Satz 3, § 34 Absatz 4 oder 5 Satz 1, § 37 Absatz 1 Satz 1, auch in Verbindung mit Satz 2, entgegen § 37a Satz 1, auch in Verbindung mit Satz 3, entgegen § 37a Satz 2, § 37b Absatz 1 Satz 1, Absatz 2 Satz 1 oder Absatz 3, § 37c Absatz 1, § 37d Absatz 1 oder 2, § 40 Absatz 5 Satz 1 oder § 58 Absatz 19 Satz 1 eine Anzeige nicht, nicht richtig, nicht vollständig, nicht in der vorgeschriebenen Weise oder nicht rechtzeitig erstattet,</w:t>
      </w:r>
    </w:p>
    <w:p>
      <w:pPr>
        <w:ind w:left="420"/>
      </w:pPr>
      <w:r>
        <w:t xml:space="preserve">9. entgegen § 24 Abs. 1, auch in Verbindung mit einer Rechtsverordnung nach § 25 Nummer 1 oder Nr. 2 Buchstabe a, oder § 24 Absatz 4 Satz 1 und 2, auch in Verbindung mit einer Rechtsverordnung nach § 25 Nummer 1, eine Angabe, ein Zeichen oder die Bezeichnung der Munition auf der Schusswaffe nicht, nicht richtig, nicht vollständig, nicht in der vorgeschriebenen Weise oder nicht rechtzeitig anbringt oder Munition nicht, nicht richtig, nicht vollständig, nicht in der vorgeschriebenen Weise oder nicht rechtzeitig mit einem besonderen Kennzeichen versieht,</w:t>
      </w:r>
    </w:p>
    <w:p>
      <w:pPr>
        <w:ind w:left="420"/>
      </w:pPr>
      <w:r>
        <w:t xml:space="preserve">10. entgegen § 24 Absatz 5 eine Schusswaffe oder Munition anderen gewerbsmäßig überlässt,</w:t>
      </w:r>
    </w:p>
    <w:p>
      <w:pPr>
        <w:ind w:left="420"/>
      </w:pPr>
      <w:r>
        <w:t xml:space="preserve">11. ohne Erlaubnis nach § 27 Abs. 1 Satz 1 eine Schießstätte betreibt oder ihre Beschaffenheit oder die Art ihrer Benutzung wesentlich ändert,</w:t>
      </w:r>
    </w:p>
    <w:p>
      <w:pPr>
        <w:ind w:left="420"/>
      </w:pPr>
      <w:r>
        <w:t xml:space="preserve">12. entgegen § 27 Abs. 3 Satz 1 Nr. 1 und 2 einem Kind oder Jugendlichen das Schießen gestattet oder entgegen § 27 Abs. 6 Satz 2 nicht sicherstellt, dass die Aufsichtsperson nur einen Schützen bedient,</w:t>
      </w:r>
    </w:p>
    <w:p>
      <w:pPr>
        <w:ind w:left="420"/>
      </w:pPr>
      <w:r>
        <w:t xml:space="preserve">13. entgegen § 27 Abs. 3 Satz 2 Unterlagen nicht aufbewahrt oder entgegen § 27 Abs. 3 Satz 3 diese nicht herausgibt,</w:t>
      </w:r>
    </w:p>
    <w:p>
      <w:pPr>
        <w:ind w:left="420"/>
      </w:pPr>
      <w:r>
        <w:t xml:space="preserve">14. entgegen § 27 Abs. 5 Satz 2 eine Bescheinigung nicht mitführt,</w:t>
      </w:r>
    </w:p>
    <w:p>
      <w:pPr>
        <w:ind w:left="420"/>
      </w:pPr>
      <w:r>
        <w:t xml:space="preserve">15. entgegen § 33 Abs. 1 Satz 1 eine Schusswaffe oder Munition nicht anmeldet oder nicht oder nicht rechtzeitig vorführt,</w:t>
      </w:r>
    </w:p>
    <w:p>
      <w:pPr>
        <w:ind w:left="420"/>
      </w:pPr>
      <w:r>
        <w:t xml:space="preserve">16. entgegen § 34 Abs. 1 Satz 1 eine nicht erlaubnispflichtige Waffe oder nicht erlaubnispflichtige Munition einem Nichtberechtigten überlässt,</w:t>
      </w:r>
    </w:p>
    <w:p>
      <w:pPr>
        <w:ind w:left="420"/>
      </w:pPr>
      <w:r>
        <w:t xml:space="preserve">17. entgegen § 35 Abs. 1 Satz 4 die Urkunden nicht aufbewahrt oder nicht, nicht vollständig oder nicht rechtzeitig Einsicht gewährt,</w:t>
      </w:r>
    </w:p>
    <w:p>
      <w:pPr>
        <w:ind w:left="420"/>
      </w:pPr>
      <w:r>
        <w:t xml:space="preserve">18. entgegen § 35 Abs. 2 einen Hinweis nicht, nicht richtig, nicht vollständig oder nicht rechtzeitig gibt oder die Erfüllung einer dort genannten Pflicht nicht, nicht richtig, nicht vollständig oder nicht rechtzeitig protokolliert,</w:t>
      </w:r>
    </w:p>
    <w:p>
      <w:pPr>
        <w:ind w:left="420"/>
      </w:pPr>
      <w:r>
        <w:t xml:space="preserve">19. entgegen § 37g Absatz 1 ein dort genanntes Dokument nicht oder nicht rechtzeitig vorlegt,</w:t>
      </w:r>
    </w:p>
    <w:p>
      <w:pPr>
        <w:ind w:left="420"/>
      </w:pPr>
      <w:r>
        <w:t xml:space="preserve">20. entgegen § 38 Absatz 1 Satz 1 oder Absatz 2 ein dort genanntes Dokument nicht mit sich führt oder nicht oder nicht rechtzeitig aushändigt,</w:t>
      </w:r>
    </w:p>
    <w:p>
      <w:pPr>
        <w:ind w:left="420"/>
      </w:pPr>
      <w:r>
        <w:t xml:space="preserve">21. entgegen § 39 Abs. 1 Satz 1 eine Auskunft nicht, nicht richtig, nicht vollständig oder nicht rechtzeitig erteilt,</w:t>
      </w:r>
    </w:p>
    <w:p>
      <w:pPr>
        <w:ind w:left="420"/>
      </w:pPr>
      <w:r>
        <w:t xml:space="preserve">21a. entgegen § 42 Absatz 4a Satz 1 in Verbindung mit Absatz 1 ein Messer führt,</w:t>
      </w:r>
    </w:p>
    <w:p>
      <w:pPr>
        <w:ind w:left="420"/>
      </w:pPr>
      <w:r>
        <w:t xml:space="preserve">21b. entgegen § 42a Abs. 1 eine Anscheinswaffe, eine dort genannte Hieb- oder Stoßwaffe oder ein dort genanntes Messer führt,</w:t>
      </w:r>
    </w:p>
    <w:p>
      <w:pPr>
        <w:ind w:left="420"/>
      </w:pPr>
      <w:r>
        <w:t xml:space="preserve">21c. entgegen § 42b Absatz 1 eine Waffe oder ein Messer führt,</w:t>
      </w:r>
    </w:p>
    <w:p>
      <w:pPr>
        <w:ind w:left="420"/>
      </w:pPr>
      <w:r>
        <w:t xml:space="preserve">22. entgegen § 46 Abs. 1 Satz 1, auch in Verbindung mit Satz 2, eine Ausfertigung der Erlaubnisurkunde nicht oder nicht rechtzeitig zurückgibt oder</w:t>
      </w:r>
    </w:p>
    <w:p>
      <w:pPr>
        <w:ind w:left="420"/>
      </w:pPr>
      <w:r>
        <w:t xml:space="preserve">23. einer Rechtsverordnung nach § 15a Absatz 4, § 27 Absatz 7 Satz 2, § 36 Absatz 5, den §§ 39a, 39c Absatz 1 oder 2 Satz 1, § 42 Absatz 5 Satz 1 oder § 42b Absatz 2 Satz 1 oder § 47 oder einer vollziehbaren Anordnung auf Grund einer solchen Rechtsverordnung zuwiderhandelt, soweit die Rechtsverordnung für einen bestimmten Tatbestand auf diese Bußgeldvorschrift verweist.</w:t>
      </w:r>
    </w:p>
    <w:p>
      <w:r>
        <w:t xml:space="preserve">(1a) Ordnungswidrig handelt, wer vorsätzlich oder fahrlässig ohne Genehmigung nach Artikel 4 Absatz 1 Satz 1 der Verordnung (EU) Nr. 258/2012 des Europäischen Parlaments und des Rates vom 14. März 2012 zur Umsetzung des Artikels 10 des Protokolls der Vereinten Nationen gegen die unerlaubte Herstellung von Schusswaffen, dazugehörigen Teilen und Komponenten und Munition und gegen den unerlaubten Handel damit, in Ergänzung des Übereinkommens der Vereinten Nationen gegen die grenzüberschreitende organisierte Kriminalität (VN-Feuerwaffenprotokoll) und zur Einführung von Ausfuhrgenehmigungen für Feuerwaffen, deren Teile, Komponenten und Munition sowie von Maßnahmen betreffend deren Einfuhr und Durchfuhr (ABl. L 94 vom 30.3.2012, S. 1) einen dort genannten Gegenstand ausführt.</w:t>
      </w:r>
    </w:p>
    <w:p>
      <w:r>
        <w:t xml:space="preserve">(2) Die Ordnungswidrigkeit kann mit einer Geldbuße bis zu zehntausend Euro geahndet werden.</w:t>
      </w:r>
    </w:p>
    <w:p>
      <w:r>
        <w:t xml:space="preserve">(3) Verwaltungsbehörden im Sinne des § 36 Absatz 1 Nummer 1 des Gesetzes über Ordnungswidrigkeiten sind</w:t>
      </w:r>
    </w:p>
    <w:p>
      <w:pPr>
        <w:ind w:left="420"/>
      </w:pPr>
      <w:r>
        <w:t xml:space="preserve">1. in den Fällen des Absatzes 1, soweit dieses Gesetz von der Physikalisch-Technischen Bundesanstalt, dem Bundesverwaltungsamt oder dem Bundeskriminalamt ausgeführt wird, die für die Erteilung von Erlaubnissen nach § 21 Absatz 1 zuständigen Behörden,</w:t>
      </w:r>
    </w:p>
    <w:p>
      <w:pPr>
        <w:ind w:left="420"/>
      </w:pPr>
      <w:r>
        <w:t xml:space="preserve">2. in den Fällen des Absatzes 1a die Hauptzollämter.</w:t>
      </w:r>
    </w:p>
    <w:p>
      <w:r>
        <w:rPr>
          <w:color w:val="555555"/>
          <w:sz w:val="17"/>
        </w:rPr>
        <w:t xml:space="preserve">Zitiervorschlag: § 53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