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WaffG 2002 — Zuverlässigkeit</w:t>
      </w:r>
    </w:p>
    <w:p>
      <w:r>
        <w:rPr>
          <w:color w:val="555555"/>
          <w:sz w:val="18"/>
        </w:rPr>
        <w:t xml:space="preserve">Waffengesetz</w:t>
      </w:r>
    </w:p>
    <w:p>
      <w:r>
        <w:rPr>
          <w:color w:val="555555"/>
          <w:sz w:val="18"/>
        </w:rPr>
        <w:t xml:space="preserve">Stand: 02.04.2026 (konsolidierte Textfassung, kein amtliches Inkrafttretensdatum)</w:t>
      </w:r>
    </w:p>
    <w:p>
      <w:r>
        <w:t xml:space="preserve">(1) Die erforderliche Zuverlässigkeit besitzen Personen nicht,</w:t>
      </w:r>
    </w:p>
    <w:p>
      <w:pPr>
        <w:ind w:left="420"/>
      </w:pPr>
      <w:r>
        <w:t xml:space="preserve">1. die rechtskräftig verurteilt worden sind</w:t>
      </w:r>
    </w:p>
    <w:p>
      <w:pPr>
        <w:ind w:left="780"/>
      </w:pPr>
      <w:r>
        <w:t xml:space="preserve">a) wegen eines Verbrechens,</w:t>
      </w:r>
    </w:p>
    <w:p>
      <w:pPr>
        <w:ind w:left="780"/>
      </w:pPr>
      <w:r>
        <w:t xml:space="preserve">b) wegen sonstiger vorsätzlicher Straftaten zu einer Freiheitsstrafe von mindestens einem Jahr oder</w:t>
      </w:r>
    </w:p>
    <w:p>
      <w:pPr>
        <w:ind w:left="780"/>
      </w:pPr>
      <w:r>
        <w:t xml:space="preserve">c) zu einer Freiheitsstrafe oder Geldstrafe von mindestens 90 Tagessätzen wegen einer Straftat nach den §§ 80a, 83 Absatz 2, § 84 Absatz 1 bis 3, § 85 Absatz 1 Satz 1 und Absatz 2, § 87 Absatz 1, den §§ 87a, 88 Absatz 1, § 89 Absatz 1, § 89a Absatz 1 bis 3 und 8, § 89b Absatz 1, § 89c Absatz 1, 2 und 8, § 91 Absatz 1, § 95 Absatz 1, § 96 Absatz 2 oder § 97b des Strafgesetzbuches, nach § 98 des Strafgesetzbuches, soweit nicht ein Fall des § 98 Absatz 2 des Strafgesetzbuches vorliegt, nach § 99 Absatz 1 des Strafgesetzbuches, soweit nicht ein Fall des § 99 Absatz 3 des Strafgesetzbuches vorliegt, nach § 100a Absatz 1 in Verbindung mit Absatz 4 des Strafgesetzbuches oder nach den §§ 129, 129a Absatz 3 und 5 des Strafgesetzbuches, auch in Verbindung mit § 129b Absatz 1 des Strafgesetzbuches,</w:t>
      </w:r>
    </w:p>
    <w:p>
      <w:pPr>
        <w:ind w:left="420"/>
      </w:pPr>
      <w:r>
        <w:t xml:space="preserve">wenn seit dem Eintritt der Rechtskraft der letzten Verurteilung zehn Jahre noch nicht verstrichen sind,</w:t>
      </w:r>
    </w:p>
    <w:p>
      <w:pPr>
        <w:ind w:left="420"/>
      </w:pPr>
      <w:r>
        <w:t xml:space="preserve">2. bei denen Tatsachen die Annahme rechtfertigen, dass sie</w:t>
      </w:r>
    </w:p>
    <w:p>
      <w:pPr>
        <w:ind w:left="780"/>
      </w:pPr>
      <w:r>
        <w:t xml:space="preserve">a) Waffen oder Munition missbräuchlich oder leichtfertig verwenden werden,</w:t>
      </w:r>
    </w:p>
    <w:p>
      <w:pPr>
        <w:ind w:left="780"/>
      </w:pPr>
      <w:r>
        <w:t xml:space="preserve">b) mit Waffen oder Munition nicht vorsichtig oder sachgemäß umgehen oder diese Gegenstände nicht sorgfältig verwahren werden,</w:t>
      </w:r>
    </w:p>
    <w:p>
      <w:pPr>
        <w:ind w:left="780"/>
      </w:pPr>
      <w:r>
        <w:t xml:space="preserve">c) Waffen oder Munition Personen überlassen werden, die zur Ausübung der tatsächlichen Gewalt über diese Gegenstände nicht berechtigt sind.</w:t>
      </w:r>
    </w:p>
    <w:p>
      <w:r>
        <w:t xml:space="preserve">(2) Die erforderliche Zuverlässigkeit besitzen in der Regel Personen nicht,</w:t>
      </w:r>
    </w:p>
    <w:p>
      <w:pPr>
        <w:ind w:left="780"/>
      </w:pPr>
      <w:r>
        <w:t xml:space="preserve">a) die wegen einer vorsätzlichen Straftat,</w:t>
      </w:r>
    </w:p>
    <w:p>
      <w:pPr>
        <w:ind w:left="780"/>
      </w:pPr>
      <w:r>
        <w:t xml:space="preserve">b) die wegen einer fahrlässigen Straftat im Zusammenhang mit dem Umgang mit Waffen, Munition oder explosionsgefährlichen Stoffen oder wegen einer fahrlässigen gemeingefährlichen Straftat,</w:t>
      </w:r>
    </w:p>
    <w:p>
      <w:pPr>
        <w:ind w:left="780"/>
      </w:pPr>
      <w:r>
        <w:t xml:space="preserve">c) die wegen einer Straftat nach dem Waffengesetz, dem Gesetz über die Kontrolle von Kriegswaffen, dem Sprengstoffgesetz oder dem Bundesjagdgesetz</w:t>
      </w:r>
    </w:p>
    <w:p>
      <w:pPr>
        <w:ind w:left="420"/>
      </w:pPr>
      <w:r>
        <w:t xml:space="preserve">zu einer Freiheitsstrafe, Jugendstrafe, Geldstrafe von mindestens 60 Tagessätzen oder mindestens zweimal zu einer geringeren Geldstrafe rechtskräftig verurteilt worden sind oder bei denen die Verhängung von Jugendstrafe ausgesetzt worden ist, wenn seit dem Eintritt der Rechtskraft der letzten Verurteilung fünf Jahre noch nicht verstrichen sind,</w:t>
      </w:r>
    </w:p>
    <w:p>
      <w:pPr>
        <w:ind w:left="420"/>
      </w:pPr>
      <w:r>
        <w:t xml:space="preserve">2. die Mitglied</w:t>
      </w:r>
    </w:p>
    <w:p>
      <w:pPr>
        <w:ind w:left="780"/>
      </w:pPr>
      <w:r>
        <w:t xml:space="preserve">a) in einem Verein, der nach dem Vereinsgesetz als Organisation unanfechtbar verboten wurde oder der einem unanfechtbaren Betätigungsverbot nach dem Vereinsgesetz unterliegt, oder</w:t>
      </w:r>
    </w:p>
    <w:p>
      <w:pPr>
        <w:ind w:left="780"/>
      </w:pPr>
      <w:r>
        <w:t xml:space="preserve">b) in einer Partei, deren Verfassungswidrigkeit das Bundesverfassungsgericht nach § 46 des Bundesverfassungsgerichtsgesetzes festgestellt hat,</w:t>
      </w:r>
    </w:p>
    <w:p>
      <w:pPr>
        <w:ind w:left="420"/>
      </w:pPr>
      <w:r>
        <w:t xml:space="preserve">waren, wenn seit der Beendigung der Mitgliedschaft zehn Jahre noch nicht verstrichen sind,</w:t>
      </w:r>
    </w:p>
    <w:p>
      <w:pPr>
        <w:ind w:left="420"/>
      </w:pPr>
      <w:r>
        <w:t xml:space="preserve">3. Bei denen Tatsachen die Annahme rechtfertigen, dass sie in den letzten fünf Jahren</w:t>
      </w:r>
    </w:p>
    <w:p>
      <w:pPr>
        <w:ind w:left="780"/>
      </w:pPr>
      <w:r>
        <w:t xml:space="preserve">a) Bestrebungen einzeln verfolgt haben, die</w:t>
      </w:r>
    </w:p>
    <w:p>
      <w:pPr>
        <w:ind w:left="1140"/>
      </w:pPr>
      <w:r>
        <w:t xml:space="preserve">aa) gegen die verfassungsmäßige Ordnung gerichtet sind,</w:t>
      </w:r>
    </w:p>
    <w:p>
      <w:pPr>
        <w:ind w:left="1140"/>
      </w:pPr>
      <w:r>
        <w:t xml:space="preserve">bb) gegen den Gedanken der Völkerverständigung, insbesondere gegen das friedliche Zusammenleben der Völker, gerichtet sind oder</w:t>
      </w:r>
    </w:p>
    <w:p>
      <w:pPr>
        <w:ind w:left="1140"/>
      </w:pPr>
      <w:r>
        <w:t xml:space="preserve">cc) durch Anwendung von Gewalt oder darauf gerichtete Vorbereitungshandlungen auswärtige Belange der Bundesrepublik Deutschland gefährden,</w:t>
      </w:r>
    </w:p>
    <w:p>
      <w:pPr>
        <w:ind w:left="780"/>
      </w:pPr>
      <w:r>
        <w:t xml:space="preserve">b) Mitglied in einer Vereinigung waren, die solche Bestrebungen verfolgt oder verfolgt hat, oder</w:t>
      </w:r>
    </w:p>
    <w:p>
      <w:pPr>
        <w:ind w:left="780"/>
      </w:pPr>
      <w:r>
        <w:t xml:space="preserve">c) eine solche Vereinigung unterstützt haben,</w:t>
      </w:r>
    </w:p>
    <w:p>
      <w:pPr>
        <w:ind w:left="420"/>
      </w:pPr>
      <w:r>
        <w:t xml:space="preserve">4. die innerhalb der letzten fünf Jahre mehr als einmal wegen Gewalttätigkeit mit richterlicher Genehmigung in polizeilichem Präventivgewahrsam waren,</w:t>
      </w:r>
    </w:p>
    <w:p>
      <w:pPr>
        <w:ind w:left="420"/>
      </w:pPr>
      <w:r>
        <w:t xml:space="preserve">5. die wiederholt oder gröblich gegen die Vorschriften eines der in Nummer 1 Buchstabe c genannten Gesetze verstoßen haben.</w:t>
      </w:r>
    </w:p>
    <w:p>
      <w:r>
        <w:t xml:space="preserve">(3) In die Frist nach Absatz 1 Nr. 1 oder Absatz 2 Nr. 1 nicht eingerechnet wird die Zeit, in welcher die betroffene Person auf behördliche oder richterliche Anordnung in einer Anstalt verwahrt worden ist.</w:t>
      </w:r>
    </w:p>
    <w:p>
      <w:r>
        <w:t xml:space="preserve">(4) Ist ein Verfahren wegen Straftaten im Sinne des Absatzes 1 Nr. 1 oder des Absatzes 2 Nr. 1 noch nicht abgeschlossen, so kann die zuständige Behörde die Entscheidung über den Antrag auf Erteilung einer waffenrechtlichen Erlaubnis bis zum rechtskräftigen Abschluss des Verfahrens aussetzen.</w:t>
      </w:r>
    </w:p>
    <w:p>
      <w:r>
        <w:t xml:space="preserve">(5) Die zuständige Behörde hat im Rahmen der Zuverlässigkeitsprüfung folgende Erkundigungen einzuholen:</w:t>
      </w:r>
    </w:p>
    <w:p>
      <w:pPr>
        <w:ind w:left="420"/>
      </w:pPr>
      <w:r>
        <w:t xml:space="preserve">1. die unbeschränkte Auskunft aus dem Bundeszentralregister;</w:t>
      </w:r>
    </w:p>
    <w:p>
      <w:pPr>
        <w:ind w:left="420"/>
      </w:pPr>
      <w:r>
        <w:t xml:space="preserve">2. die Auskunft aus dem zentralen staatsanwaltschaftlichen Verfahrensregister hinsichtlich der in Absatz 2 Nummer 1 genannten Straftaten;</w:t>
      </w:r>
    </w:p>
    <w:p>
      <w:pPr>
        <w:ind w:left="420"/>
      </w:pPr>
      <w:r>
        <w:t xml:space="preserve">3. die Stellungnahmen der zuständigen Behörde der Landespolizei oder der zentralen Polizeidienststelle oder des zuständigen Landeskriminalamtes sowie der in der Rechtsverordnung nach § 58 Absatz 1 des Bundespolizeigesetzes bestimmten Bundespolizeibehörde und des Zollkriminalamtes sowie, soweit im Einzelfall erforderlich, des Bundeskriminalamtes (Bedarfsabfragebehörde), ob Tatsachen vorliegen, die Bedenken gegen die Zuverlässigkeit begründen; die zuständige Behörde der Landespolizei oder die zentrale Polizeidienststelle oder das zuständige Landeskriminalamt und die in der Rechtsverordnung nach § 58 Absatz 1 des Bundespolizeigesetzes bestimmte Bundespolizeibehörde schließen in ihre Stellungnahme das Ergebnis der von ihnen vorzunehmenden Prüfung nach Absatz 2 Nummer 4 ein;</w:t>
      </w:r>
    </w:p>
    <w:p>
      <w:pPr>
        <w:ind w:left="420"/>
      </w:pPr>
      <w:r>
        <w:t xml:space="preserve">4. die Auskunft der für den Wohnsitz der betroffenen Person zuständigen Verfassungsschutzbehörde, ob Tatsachen bekannt sind, die Bedenken gegen die Zuverlässigkeit nach Absatz 2 Nummer 2 und 3 begründen; liegt der Wohnsitz der betroffenen Person außerhalb des Geltungsbereichs dieses Gesetzes, ist das Bundesamt für Verfassungsschutz für die Erteilung der Auskunft zuständig.</w:t>
      </w:r>
    </w:p>
    <w:p>
      <w:r>
        <w:t xml:space="preserve">Die nach Satz 1 Nummer 2 erhobenen personenbezogenen Daten dürfen nur für den Zweck der waffenrechtlichen Zuverlässigkeitsprüfung verwendet werden.</w:t>
      </w:r>
    </w:p>
    <w:p>
      <w:r>
        <w:rPr>
          <w:color w:val="555555"/>
          <w:sz w:val="17"/>
        </w:rPr>
        <w:t xml:space="preserve">Zitiervorschlag: § 5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