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37d WaffG 2002 — Anzeige von unbrauchbar gemachten Schusswaffen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Wer eine nach Anlage 1 Abschnitt 1 Unterabschnitt 1 Nummer 1.4 unbrauchbar gemachte Schusswaffe</w:t>
      </w:r>
    </w:p>
    <w:p>
      <w:pPr>
        <w:ind w:left="420"/>
      </w:pPr>
      <w:r>
        <w:t xml:space="preserve">1. überlässt,</w:t>
      </w:r>
    </w:p>
    <w:p>
      <w:pPr>
        <w:ind w:left="420"/>
      </w:pPr>
      <w:r>
        <w:t xml:space="preserve">2. erwirbt oder</w:t>
      </w:r>
    </w:p>
    <w:p>
      <w:pPr>
        <w:ind w:left="420"/>
      </w:pPr>
      <w:r>
        <w:t xml:space="preserve">3. vernichtet,</w:t>
      </w:r>
    </w:p>
    <w:p>
      <w:r>
        <w:t xml:space="preserve">hat dies der zuständigen Behörde anzuzeigen.</w:t>
      </w:r>
    </w:p>
    <w:p>
      <w:r>
        <w:t xml:space="preserve">(2) Der Besitzer einer unbrauchbar gemachten Schusswaffe hat der zuständigen Behörde unverzüglich nach Feststellung des Abhandenkommens anzuzeigen, wenn die Waffe abhandengekommen ist.</w:t>
      </w:r>
    </w:p>
    <w:p>
      <w:r>
        <w:t xml:space="preserve">(3) Hat der Besitzer der unbrauchbar gemachten Schusswaffe keine Waffenherstellungserlaubnis oder Waffenhandelserlaubnis nach § 21 Absatz 1 Satz 1, hat die Anzeige nach Absatz 1 binnen zwei Wochen schriftlich oder elektronisch zu erfolgen. Hat der Besitzer eine Waffenherstellungserlaubnis oder Waffenhandelserlaubnis nach § 21 Absatz 1 Satz 1, so hat die Anzeige nach Absatz 1 unverzüglich elektronisch zu erfolgen und es gilt hierfür § 9 des Waffenregistergesetzes.</w:t>
      </w:r>
    </w:p>
    <w:p>
      <w:r>
        <w:t xml:space="preserve">(4) Hat der Besitzer eine Waffenherstellungserlaubnis oder Waffenhandelserlaubnis nach § 21 Absatz 1 Satz 1, so hat die Anzeige nach Absatz 2 elektronisch zu erfolgen und es gilt hierfür § 9 des Waffenregistergesetzes.</w:t>
      </w:r>
    </w:p>
    <w:p>
      <w:r>
        <w:t xml:space="preserve">(5) Ist bei der zuständigen Behörde eine Anzeige zum Abhandenkommen von unbrauchbar gemachten Schusswaffen eingegangen, so unterrichtet sie die örtliche Polizeidienststelle über das Abhandenkommen.</w:t>
      </w:r>
    </w:p>
    <w:p>
      <w:r>
        <w:rPr>
          <w:color w:val="555555"/>
          <w:sz w:val="17"/>
        </w:rPr>
        <w:t xml:space="preserve">Zitiervorschlag: § 37d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