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WaffG 2002 — Ausnahmen von den Erlaubnispflichten</w:t>
      </w:r>
    </w:p>
    <w:p>
      <w:r>
        <w:rPr>
          <w:color w:val="555555"/>
          <w:sz w:val="18"/>
        </w:rPr>
        <w:t xml:space="preserve">Waffengesetz</w:t>
      </w:r>
    </w:p>
    <w:p>
      <w:r>
        <w:rPr>
          <w:color w:val="555555"/>
          <w:sz w:val="18"/>
        </w:rPr>
        <w:t xml:space="preserve">Stand: 10.06.2019 (konsolidierte Textfassung, kein amtliches Inkrafttretensdatum)</w:t>
      </w:r>
    </w:p>
    <w:p>
      <w:r>
        <w:t xml:space="preserve">(1) Einer Erlaubnis zum Erwerb und Besitz einer Waffe bedarf nicht, wer diese</w:t>
      </w:r>
    </w:p>
    <w:p>
      <w:pPr>
        <w:ind w:left="420"/>
      </w:pPr>
      <w:r>
        <w:t xml:space="preserve">1. als Inhaber einer Waffenbesitzkarte von einem Berechtigten</w:t>
      </w:r>
    </w:p>
    <w:p>
      <w:pPr>
        <w:ind w:left="780"/>
      </w:pPr>
      <w:r>
        <w:t xml:space="preserve">a) lediglich vorübergehend, höchstens aber für einen Monat für einen von seinem Bedürfnis umfassten Zweck oder im Zusammenhang damit, oder</w:t>
      </w:r>
    </w:p>
    <w:p>
      <w:pPr>
        <w:ind w:left="780"/>
      </w:pPr>
      <w:r>
        <w:t xml:space="preserve">b) vorübergehend zum Zweck der sicheren Verwahrung oder der Beförderung</w:t>
      </w:r>
    </w:p>
    <w:p>
      <w:pPr>
        <w:ind w:left="420"/>
      </w:pPr>
      <w:r>
        <w:t xml:space="preserve">erwirbt;</w:t>
      </w:r>
    </w:p>
    <w:p>
      <w:pPr>
        <w:ind w:left="420"/>
      </w:pPr>
      <w:r>
        <w:t xml:space="preserve">2. vorübergehend von einem Berechtigten zur gewerbsmäßigen Beförderung, zur gewerbsmäßigen Lagerung oder zur gewerbsmäßigen Ausführung von Verschönerungen oder ähnlicher Arbeiten an der Waffe erwirbt;</w:t>
      </w:r>
    </w:p>
    <w:p>
      <w:pPr>
        <w:ind w:left="420"/>
      </w:pPr>
      <w:r>
        <w:t xml:space="preserve">3. von einem oder für einen Berechtigten erwirbt, wenn und solange er</w:t>
      </w:r>
    </w:p>
    <w:p>
      <w:pPr>
        <w:ind w:left="780"/>
      </w:pPr>
      <w:r>
        <w:t xml:space="preserve">a) auf Grund eines Arbeits- oder Ausbildungsverhältnisses,</w:t>
      </w:r>
    </w:p>
    <w:p>
      <w:pPr>
        <w:ind w:left="780"/>
      </w:pPr>
      <w:r>
        <w:t xml:space="preserve">b) als Beauftragter oder Mitglied einer jagdlichen oder schießsportlichen Vereinigung, einer anderen sportlichen Vereinigung zur Abgabe von Startschüssen oder einer zur Brauchtumspflege Waffen tragenden Vereinigung,</w:t>
      </w:r>
    </w:p>
    <w:p>
      <w:pPr>
        <w:ind w:left="780"/>
      </w:pPr>
      <w:r>
        <w:t xml:space="preserve">c) als Beauftragter einer in § 55 Abs. 1 Satz 1 bezeichneten Stelle,</w:t>
      </w:r>
    </w:p>
    <w:p>
      <w:pPr>
        <w:ind w:left="780"/>
      </w:pPr>
      <w:r>
        <w:t xml:space="preserve">d) als Charterer von seegehenden Schiffen zur Abgabe von Seenotsignalen</w:t>
      </w:r>
    </w:p>
    <w:p>
      <w:pPr>
        <w:ind w:left="420"/>
      </w:pPr>
      <w:r>
        <w:t xml:space="preserve">den Besitz über die Waffe nur nach den Weisungen des Berechtigten ausüben darf;</w:t>
      </w:r>
    </w:p>
    <w:p>
      <w:pPr>
        <w:ind w:left="420"/>
      </w:pPr>
      <w:r>
        <w:t xml:space="preserve">4. von einem anderen,</w:t>
      </w:r>
    </w:p>
    <w:p>
      <w:pPr>
        <w:ind w:left="780"/>
      </w:pPr>
      <w:r>
        <w:t xml:space="preserve">a) dem er die Waffe vorübergehend überlassen hat, ohne dass es hierfür der Eintragung in die Erlaubnisurkunde bedurfte, oder</w:t>
      </w:r>
    </w:p>
    <w:p>
      <w:pPr>
        <w:ind w:left="780"/>
      </w:pPr>
      <w:r>
        <w:t xml:space="preserve">b) nach dem Abhandenkommen</w:t>
      </w:r>
    </w:p>
    <w:p>
      <w:pPr>
        <w:ind w:left="420"/>
      </w:pPr>
      <w:r>
        <w:t xml:space="preserve">wieder erwirbt;</w:t>
      </w:r>
    </w:p>
    <w:p>
      <w:pPr>
        <w:ind w:left="420"/>
      </w:pPr>
      <w:r>
        <w:t xml:space="preserve">5. auf einer Schießstätte (§ 27) lediglich vorübergehend zum Schießen auf dieser Schießstätte erwirbt;</w:t>
      </w:r>
    </w:p>
    <w:p>
      <w:pPr>
        <w:ind w:left="420"/>
      </w:pPr>
      <w:r>
        <w:t xml:space="preserve">6. auf einer Reise in den oder durch den Geltungsbereich des Gesetzes nach § 32 berechtigt mitnimmt.</w:t>
      </w:r>
    </w:p>
    <w:p>
      <w:r>
        <w:t xml:space="preserve">(2) Einer Erlaubnis zum Erwerb und Besitz von Munition bedarf nicht, wer diese</w:t>
      </w:r>
    </w:p>
    <w:p>
      <w:pPr>
        <w:ind w:left="420"/>
      </w:pPr>
      <w:r>
        <w:t xml:space="preserve">1. unter den Voraussetzungen des Absatzes 1 Nr. 1 bis 4 erwirbt;</w:t>
      </w:r>
    </w:p>
    <w:p>
      <w:pPr>
        <w:ind w:left="420"/>
      </w:pPr>
      <w:r>
        <w:t xml:space="preserve">2. unter den Voraussetzungen des Absatzes 1 Nr. 5 zum sofortigen Verbrauch lediglich auf dieser Schießstätte (§ 27) erwirbt;</w:t>
      </w:r>
    </w:p>
    <w:p>
      <w:pPr>
        <w:ind w:left="420"/>
      </w:pPr>
      <w:r>
        <w:t xml:space="preserve">3. auf einer Reise in den oder durch den Geltungsbereich des Gesetzes nach § 32 berechtigt mitnimmt.</w:t>
      </w:r>
    </w:p>
    <w:p>
      <w:r>
        <w:t xml:space="preserve">(3) Einer Erlaubnis zum Führen von Waffen bedarf nicht, wer</w:t>
      </w:r>
    </w:p>
    <w:p>
      <w:pPr>
        <w:ind w:left="420"/>
      </w:pPr>
      <w:r>
        <w:t xml:space="preserve">1. diese mit Zustimmung eines anderen in dessen Wohnung, Geschäftsräumen oder befriedetem Besitztum oder dessen Schießstätte zu einem von seinem Bedürfnis umfassten Zweck oder im Zusammenhang damit führt;</w:t>
      </w:r>
    </w:p>
    <w:p>
      <w:pPr>
        <w:ind w:left="420"/>
      </w:pPr>
      <w:r>
        <w:t xml:space="preserve">2. diese nicht schussbereit und nicht zugriffsbereit von einem Ort zu einem anderen Ort befördert, sofern der Transport der Waffe zu einem von seinem Bedürfnis umfassten Zweck oder im Zusammenhang damit erfolgt;</w:t>
      </w:r>
    </w:p>
    <w:p>
      <w:pPr>
        <w:ind w:left="420"/>
      </w:pPr>
      <w:r>
        <w:t xml:space="preserve">3. eine Langwaffe nicht schussbereit den Regeln entsprechend als Teilnehmer an genehmigten Sportwettkämpfen auf festgelegten Wegstrecken führt;</w:t>
      </w:r>
    </w:p>
    <w:p>
      <w:pPr>
        <w:ind w:left="420"/>
      </w:pPr>
      <w:r>
        <w:t xml:space="preserve">4. eine Signalwaffe beim Bergsteigen, als verantwortlicher Führer eines Wasserfahrzeugs auf diesem Fahrzeug oder bei Not- und Rettungsübungen führt;</w:t>
      </w:r>
    </w:p>
    <w:p>
      <w:pPr>
        <w:ind w:left="420"/>
      </w:pPr>
      <w:r>
        <w:t xml:space="preserve">5. eine Schreckschuss- oder eine Signalwaffe zur Abgabe von Start- oder Beendigungszeichen bei Sportveranstaltungen führt, wenn optische oder akustische Signalgebung erforderlich ist;</w:t>
      </w:r>
    </w:p>
    <w:p>
      <w:pPr>
        <w:ind w:left="420"/>
      </w:pPr>
      <w:r>
        <w:t xml:space="preserve">6. in Fällen der vorübergehenden Aufbewahrung von Waffen außerhalb der Wohnung diesen ein wesentliches Teil entnimmt und mit sich führt; mehrere mitgeführte wesentliche Teile dürfen nicht zu einer schussfähigen Waffe zusammengefügt werden können.</w:t>
      </w:r>
    </w:p>
    <w:p>
      <w:r>
        <w:t xml:space="preserve">(4) Einer Erlaubnis zum Schießen mit einer Schusswaffe bedarf nicht, wer auf einer Schießstätte (§ 27) schießt. Das Schießen außerhalb von Schießstätten ist darüber hinaus ohne Schießerlaubnis nur zulässig</w:t>
      </w:r>
    </w:p>
    <w:p>
      <w:pPr>
        <w:ind w:left="420"/>
      </w:pPr>
      <w:r>
        <w:t xml:space="preserve">1. durch den Inhaber des Hausrechts oder mit dessen Zustimmung im befriedeten Besitztum</w:t>
      </w:r>
    </w:p>
    <w:p>
      <w:pPr>
        <w:ind w:left="780"/>
      </w:pPr>
      <w:r>
        <w:t xml:space="preserve">a) mit Schusswaffen, deren Geschossen eine Bewegungsenergie von nicht mehr als 7,5 Joule (J) erteilt wird oder deren Bauart nach § 7 des Beschussgesetzes zugelassen ist, sofern die Geschosse das Besitztum nicht verlassen können,</w:t>
      </w:r>
    </w:p>
    <w:p>
      <w:pPr>
        <w:ind w:left="780"/>
      </w:pPr>
      <w:r>
        <w:t xml:space="preserve">b) mit Schusswaffen, aus denen nur Kartuschenmunition verschossen werden kann,</w:t>
      </w:r>
    </w:p>
    <w:p>
      <w:pPr>
        <w:ind w:left="420"/>
      </w:pPr>
      <w:r>
        <w:t xml:space="preserve">2. durch Personen, die den Regeln entsprechend als Teilnehmer an genehmigten Sportwettkämpfen nach Absatz 3 Nr. 3 mit einer Langwaffe an Schießständen schießen,</w:t>
      </w:r>
    </w:p>
    <w:p>
      <w:pPr>
        <w:ind w:left="420"/>
      </w:pPr>
      <w:r>
        <w:t xml:space="preserve">3. mit Schusswaffen, aus denen nur Kartuschenmunition verschossen werden kann,</w:t>
      </w:r>
    </w:p>
    <w:p>
      <w:pPr>
        <w:ind w:left="420"/>
      </w:pPr>
      <w:r>
        <w:t xml:space="preserve">a) durch Mitwirkende an Theateraufführungen und diesen gleich zu achtenden Vorführungen,</w:t>
      </w:r>
    </w:p>
    <w:p>
      <w:pPr>
        <w:ind w:left="780"/>
      </w:pPr>
      <w:r>
        <w:t xml:space="preserve">b) zum Vertreiben von Vögeln in landwirtschaftlichen Betrieben,</w:t>
      </w:r>
    </w:p>
    <w:p>
      <w:pPr>
        <w:ind w:left="420"/>
      </w:pPr>
      <w:r>
        <w:t xml:space="preserve">4. mit Signalwaffen bei Not- und Rettungsübungen,</w:t>
      </w:r>
    </w:p>
    <w:p>
      <w:pPr>
        <w:ind w:left="420"/>
      </w:pPr>
      <w:r>
        <w:t xml:space="preserve">5. mit Schreckschuss- oder mit Signalwaffen zur Abgabe von Start- oder Beendigungszeichen im Auftrag der Veranstalter bei Sportveranstaltungen, wenn optische oder akustische Signalgebung erforderlich ist.</w:t>
      </w:r>
    </w:p>
    <w:p>
      <w:r>
        <w:t xml:space="preserve">(5) Die zuständige Behörde kann im Einzelfall weitere Ausnahmen von den Erlaubnispflichten zulassen, wenn besondere Gründe vorliegen und Belange der öffentlichen Sicherheit und Ordnung nicht entgegenstehen.</w:t>
      </w:r>
    </w:p>
    <w:p>
      <w:r>
        <w:rPr>
          <w:color w:val="555555"/>
          <w:sz w:val="17"/>
        </w:rPr>
        <w:t xml:space="preserve">Zitiervorschlag: § 12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