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WachszMstrV — Prüfung der fachtheoretischen Kenntnisse (Teil II)</w:t>
      </w:r>
    </w:p>
    <w:p>
      <w:r>
        <w:rPr>
          <w:color w:val="555555"/>
          <w:sz w:val="18"/>
        </w:rPr>
        <w:t xml:space="preserve">Wachsziehermeisterverordnung</w:t>
      </w:r>
    </w:p>
    <w:p>
      <w:r>
        <w:rPr>
          <w:color w:val="555555"/>
          <w:sz w:val="18"/>
        </w:rPr>
        <w:t xml:space="preserve">Stand: 10.06.2019 (konsolidierte Textfassung, kein amtliches Inkrafttretensdatum)</w:t>
      </w:r>
    </w:p>
    <w:p>
      <w:r>
        <w:t xml:space="preserve">(1) In Teil II sind Kenntnisse in den folgenden sechs Prüfungsfächern nachzuweisen:</w:t>
      </w:r>
    </w:p>
    <w:p>
      <w:pPr>
        <w:ind w:left="420"/>
      </w:pPr>
      <w:r>
        <w:t xml:space="preserve">1. Technische Mathematik:Berechnen von</w:t>
      </w:r>
    </w:p>
    <w:p>
      <w:pPr>
        <w:ind w:left="780"/>
      </w:pPr>
      <w:r>
        <w:t xml:space="preserve">a) Kompositionen aus verschiedenen Wachsrohstoffen,</w:t>
      </w:r>
    </w:p>
    <w:p>
      <w:pPr>
        <w:ind w:left="780"/>
      </w:pPr>
      <w:r>
        <w:t xml:space="preserve">b) Vorguß, Gleichguß, Ausguß bei gegossenen Kerzen,</w:t>
      </w:r>
    </w:p>
    <w:p>
      <w:pPr>
        <w:ind w:left="780"/>
      </w:pPr>
      <w:r>
        <w:t xml:space="preserve">c) Austunk bei Kerzen,</w:t>
      </w:r>
    </w:p>
    <w:p>
      <w:pPr>
        <w:ind w:left="780"/>
      </w:pPr>
      <w:r>
        <w:t xml:space="preserve">d) Farbmengen für Kerzen und Wachsmassen,</w:t>
      </w:r>
    </w:p>
    <w:p>
      <w:pPr>
        <w:ind w:left="780"/>
      </w:pPr>
      <w:r>
        <w:t xml:space="preserve">e) Stückzahlen und Gewichten;</w:t>
      </w:r>
    </w:p>
    <w:p>
      <w:pPr>
        <w:ind w:left="420"/>
      </w:pPr>
      <w:r>
        <w:t xml:space="preserve">2. Zeichnen:</w:t>
      </w:r>
    </w:p>
    <w:p>
      <w:pPr>
        <w:ind w:left="780"/>
      </w:pPr>
      <w:r>
        <w:t xml:space="preserve">a) Anfertigen von Skizzen und Zeichnungen,</w:t>
      </w:r>
    </w:p>
    <w:p>
      <w:pPr>
        <w:ind w:left="780"/>
      </w:pPr>
      <w:r>
        <w:t xml:space="preserve">b) Anfertigen von Dekoren,</w:t>
      </w:r>
    </w:p>
    <w:p>
      <w:pPr>
        <w:ind w:left="780"/>
      </w:pPr>
      <w:r>
        <w:t xml:space="preserve">c) Vergrößern und Verkleinern von Entwürfen;</w:t>
      </w:r>
    </w:p>
    <w:p>
      <w:pPr>
        <w:ind w:left="420"/>
      </w:pPr>
      <w:r>
        <w:t xml:space="preserve">3. Fachtechnologie:</w:t>
      </w:r>
    </w:p>
    <w:p>
      <w:pPr>
        <w:ind w:left="780"/>
      </w:pPr>
      <w:r>
        <w:t xml:space="preserve">a) Funktionsweise und Einsatz von berufsbezogenen Geräten und mechanischen, hydraulischen, pneumatischen und elektrischen Maschinen,</w:t>
      </w:r>
    </w:p>
    <w:p>
      <w:pPr>
        <w:ind w:left="780"/>
      </w:pPr>
      <w:r>
        <w:t xml:space="preserve">b) Funktionsweise der Schmelzanlagen, Wärmespender und -träger,</w:t>
      </w:r>
    </w:p>
    <w:p>
      <w:pPr>
        <w:ind w:left="780"/>
      </w:pPr>
      <w:r>
        <w:t xml:space="preserve">c) Brennverhalten von Kerzen,</w:t>
      </w:r>
    </w:p>
    <w:p>
      <w:pPr>
        <w:ind w:left="780"/>
      </w:pPr>
      <w:r>
        <w:t xml:space="preserve">d) Herstellungstechniken in der Einzel- und Serienfertigung,</w:t>
      </w:r>
    </w:p>
    <w:p>
      <w:pPr>
        <w:ind w:left="780"/>
      </w:pPr>
      <w:r>
        <w:t xml:space="preserve">e) Weiterverarbeitungs- und Veredelungstechniken, insbesondere Farbgebung, Verzierung, Patinierung, Bemalung und Lackierung,</w:t>
      </w:r>
    </w:p>
    <w:p>
      <w:pPr>
        <w:ind w:left="780"/>
      </w:pPr>
      <w:r>
        <w:t xml:space="preserve">f) berufsbezogene Vorschriften des Umwelt-, insbesondere des Immissionsschutzes, sowie über Energie- und Rohstoffeinsparung,</w:t>
      </w:r>
    </w:p>
    <w:p>
      <w:pPr>
        <w:ind w:left="780"/>
      </w:pPr>
      <w:r>
        <w:t xml:space="preserve">g) berufsbezogene Vorschriften der Arbeitssicherheit und des Arbeitsschutzes;</w:t>
      </w:r>
    </w:p>
    <w:p>
      <w:pPr>
        <w:ind w:left="420"/>
      </w:pPr>
      <w:r>
        <w:t xml:space="preserve">4. Gestaltung und Formgebung:</w:t>
      </w:r>
    </w:p>
    <w:p>
      <w:pPr>
        <w:ind w:left="780"/>
      </w:pPr>
      <w:r>
        <w:t xml:space="preserve">a) Geschichte des Wachses, der Kerze und des Wachszieher-Handwerks,</w:t>
      </w:r>
    </w:p>
    <w:p>
      <w:pPr>
        <w:ind w:left="780"/>
      </w:pPr>
      <w:r>
        <w:t xml:space="preserve">b) Stile, Symbole, Ornamentik, Heraldik und Schriftarten,</w:t>
      </w:r>
    </w:p>
    <w:p>
      <w:pPr>
        <w:ind w:left="780"/>
      </w:pPr>
      <w:r>
        <w:t xml:space="preserve">c) Farbenlehre;</w:t>
      </w:r>
    </w:p>
    <w:p>
      <w:pPr>
        <w:ind w:left="420"/>
      </w:pPr>
      <w:r>
        <w:t xml:space="preserve">5. Werkstoffkunde:</w:t>
      </w:r>
    </w:p>
    <w:p>
      <w:pPr>
        <w:ind w:left="780"/>
      </w:pPr>
      <w:r>
        <w:t xml:space="preserve">a) Arten, Herstellung, Eigenschaften, chemische Zusammensetzung, Lagerung, Verwendung und Verarbeitung der Roh-, Werk- und Hilfsstoffe,</w:t>
      </w:r>
    </w:p>
    <w:p>
      <w:pPr>
        <w:ind w:left="780"/>
      </w:pPr>
      <w:r>
        <w:t xml:space="preserve">b) Kompositionen aus verschiedenen Wachsrohstoffen,</w:t>
      </w:r>
    </w:p>
    <w:p>
      <w:pPr>
        <w:ind w:left="780"/>
      </w:pPr>
      <w:r>
        <w:t xml:space="preserve">c) Gütebestimmungen;</w:t>
      </w:r>
    </w:p>
    <w:p>
      <w:pPr>
        <w:ind w:left="420"/>
      </w:pPr>
      <w:r>
        <w:t xml:space="preserve">6. Kalkulation:Kostenermittlung unter Einbeziehung aller für die Preisbildung wesentlichen Faktoren, einschließlich der Berechnungen für die Angebots- und Nachkalkulation.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jedem der Prüfungsfächer nach Absatz 1 Nr. 3 und 5.</w:t>
      </w:r>
    </w:p>
    <w:p>
      <w:r>
        <w:rPr>
          <w:color w:val="555555"/>
          <w:sz w:val="17"/>
        </w:rPr>
        <w:t xml:space="preserve">Zitiervorschlag: § 5 WachszMstrV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https://recht.nulegal.eu/gesetze/WachszMstrV/5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