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Wabau-AusbV 2004</w:t>
      </w:r>
    </w:p>
    <w:p>
      <w:r>
        <w:rPr>
          <w:color w:val="555555"/>
          <w:sz w:val="18"/>
        </w:rPr>
        <w:t xml:space="preserve">Verordnung über die Berufsausbildung zum Wasserbauer/zur Wasserbauerin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25 Abs. 1 in Verbindung mit Abs. 2 Satz 1 des Berufsbildungsgesetzes vom 14. August 1969 (BGBl. I S. 1112), der zuletzt durch Artikel 184 Nr. 1 der Verordnung vom 25. November 2003 (BGBl. I S. 2304) geändert worden ist, verordnen das Bundesministerium für Verkehr, Bau- und Wohnungswesen und das Bundesministerium für Wirtschaft und Arbeit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Wabau-AusbV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https://recht.nulegal.eu/gesetze/Wabau-AusbV%202004/eingangsformel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