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WaZV (Brandenburg) — Zuständigkeiten der obersten Wasserbehörde</w:t>
      </w:r>
    </w:p>
    <w:p>
      <w:r>
        <w:rPr>
          <w:color w:val="555555"/>
          <w:sz w:val="18"/>
        </w:rPr>
        <w:t xml:space="preserve">Wasserbehördenzuständigkeitsverordnung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oberste Wasserbehörde ist zuständig für:</w:t>
      </w:r>
    </w:p>
    <w:p>
      <w:r>
        <w:t xml:space="preserve">die Koordinierung gemäß § 24 Absatz 1 Satz 4 des Brandenburgischen Wassergesetzes,</w:t>
      </w:r>
    </w:p>
    <w:p>
      <w:r>
        <w:t xml:space="preserve">Entscheidungen nach § 24 Absatz 2 des Brandenburgischen Wassergesetzes im Rahmen der Erstellung der Beiträge zu den Bewirtschaftungsplänen,</w:t>
      </w:r>
    </w:p>
    <w:p>
      <w:r>
        <w:t xml:space="preserve">Veröffentlichung und Verbindlicherklärung von Bewirtschaftungsplänen und Maßnahmenprogrammen sowie Festlegung der Überwachungen gemäß § 24 Absatz 3 und 4 des Brandenburgischen Wassergesetzes,</w:t>
      </w:r>
    </w:p>
    <w:p>
      <w:r>
        <w:t xml:space="preserve">Informationsaustausch und Koordinierung hinsichtlich der Risikogebiete gemäß § 73 Absatz 4 des Wasserhaushaltsgesetzes,</w:t>
      </w:r>
    </w:p>
    <w:p>
      <w:r>
        <w:t xml:space="preserve">Feststellungen und Beschlüsse gemäß § 73 Absatz 5 des Wasserhaushaltsgesetzes, Koordinierung der Risikomanagementpläne gemäß § 75 Absatz 5 des Wasserhaushaltsgesetzes,</w:t>
      </w:r>
    </w:p>
    <w:p>
      <w:r>
        <w:t xml:space="preserve">den Informationsaustausch gemäß § 73 Absatz 4 und § 74 Absatz 5 des Wasserhaushaltsgesetzes,</w:t>
      </w:r>
    </w:p>
    <w:p>
      <w:r>
        <w:t xml:space="preserve">Veröffentlichung der Risikomanagementpläne gemäß § 79 Absatz 1 Satz 1 des Wasserhaushaltsgesetzes, § 99a Absatz 2 des Brandenburgischen Wassergesetzes,</w:t>
      </w:r>
    </w:p>
    <w:p>
      <w:r>
        <w:t xml:space="preserve">Festlegung von Schwellenwerten, Abstimmungen und Mitteilungen gemäß § 5 der Grundwasserverordnung,</w:t>
      </w:r>
    </w:p>
    <w:p>
      <w:r>
        <w:t xml:space="preserve">Festlegung anderer Ausgangskonzentrationen für Maßnahmen der Trendumkehr gemäß § 10 Absatz 2 Satz 3 und 4 der Grundwasserverordnung,</w:t>
      </w:r>
    </w:p>
    <w:p>
      <w:r>
        <w:t xml:space="preserve">die vorläufige Sicherung noch nicht festgesetzter Überschwemmungsgebiete gemäß § 76 Absatz 3 des Wasserhaushaltsgesetzes,</w:t>
      </w:r>
    </w:p>
    <w:p>
      <w:r>
        <w:t xml:space="preserve">Anerkennung von Sachverständigenorganisationen und Güte- und Überwachungsgemeinschaften nach der Verordnung zum Umgang mit wassergefährdenden Stoffen und damit im Zusammenhang stehende Entscheidungen.</w:t>
      </w:r>
    </w:p>
    <w:p>
      <w:r>
        <w:rPr>
          <w:color w:val="555555"/>
          <w:sz w:val="17"/>
        </w:rPr>
        <w:t xml:space="preserve">Zitiervorschlag: § 1 WaZV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