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WaStrG — Ordnungswidrigkeitendatei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Die Generaldirektion Wasserstraßen und Schifffahrt führt eine Datei über die von ihr verfolgten Ordnungswidrigkeiten gemäß § 50 zum Zweck der Bearbeitung von Ordnungswidrigkeitenverfahren und der Vorgangsverwaltung.</w:t>
      </w:r>
    </w:p>
    <w:p>
      <w:r>
        <w:t xml:space="preserve">(2) Zu den in Absatz 1 genannten Zwecken können folgende Daten gespeichert werden:</w:t>
      </w:r>
    </w:p>
    <w:p>
      <w:pPr>
        <w:ind w:left="420"/>
      </w:pPr>
      <w:r>
        <w:t xml:space="preserve">1. zum Betroffenen:</w:t>
      </w:r>
    </w:p>
    <w:p>
      <w:pPr>
        <w:ind w:left="780"/>
      </w:pPr>
      <w:r>
        <w:t xml:space="preserve">a) Familienname, Geburtsname und Vornamen,</w:t>
      </w:r>
    </w:p>
    <w:p>
      <w:pPr>
        <w:ind w:left="780"/>
      </w:pPr>
      <w:r>
        <w:t xml:space="preserve">b) Tag und Ort der Geburt,</w:t>
      </w:r>
    </w:p>
    <w:p>
      <w:pPr>
        <w:ind w:left="780"/>
      </w:pPr>
      <w:r>
        <w:t xml:space="preserve">c) Anschrift,</w:t>
      </w:r>
    </w:p>
    <w:p>
      <w:pPr>
        <w:ind w:left="780"/>
      </w:pPr>
      <w:r>
        <w:t xml:space="preserve">d) gegebenenfalls Name und Anschrift des gesetzlichen Vertreters,</w:t>
      </w:r>
    </w:p>
    <w:p>
      <w:pPr>
        <w:ind w:left="780"/>
      </w:pPr>
      <w:r>
        <w:t xml:space="preserve">e) gegebenenfalls Name und Anschrift des Unternehmens sowie</w:t>
      </w:r>
    </w:p>
    <w:p>
      <w:pPr>
        <w:ind w:left="780"/>
      </w:pPr>
      <w:r>
        <w:t xml:space="preserve">f) gegebenenfalls Name und Anschrift des Zustellungsbevollmächtigten,</w:t>
      </w:r>
    </w:p>
    <w:p>
      <w:pPr>
        <w:ind w:left="420"/>
      </w:pPr>
      <w:r>
        <w:t xml:space="preserve">2. die zuständige Bußgeldstelle und das Aktenzeichen,</w:t>
      </w:r>
    </w:p>
    <w:p>
      <w:pPr>
        <w:ind w:left="420"/>
      </w:pPr>
      <w:r>
        <w:t xml:space="preserve">3. die Tatzeiten und Tatorte sowie Merkmale von Tatwerkzeugen,</w:t>
      </w:r>
    </w:p>
    <w:p>
      <w:pPr>
        <w:ind w:left="420"/>
      </w:pPr>
      <w:r>
        <w:t xml:space="preserve">4. die Tatvorwürfe durch Angabe der gesetzlichen Vorschriften und die nähere Bezeichnung der Ordnungswidrigkeiten,</w:t>
      </w:r>
    </w:p>
    <w:p>
      <w:pPr>
        <w:ind w:left="420"/>
      </w:pPr>
      <w:r>
        <w:t xml:space="preserve">5. das Datum der Einleitung des Verfahrens sowie das Datum der Verfahrenserledigung durch die Bußgeldstelle, die Staatsanwaltschaft und das Gericht unter Angabe der gesetzlichen Vorschriften,</w:t>
      </w:r>
    </w:p>
    <w:p>
      <w:pPr>
        <w:ind w:left="420"/>
      </w:pPr>
      <w:r>
        <w:t xml:space="preserve">6. die für die ordnungsgemäße Vorgangsverwaltung erforderlichen Daten, insbesondere die Höhe der Geldbuße.</w:t>
      </w:r>
    </w:p>
    <w:p>
      <w:r>
        <w:t xml:space="preserve">(3) Das Bundesministerium für Verkehr wird ermächtigt, durch Rechtsverordnung Folgendes zu bestimmen:</w:t>
      </w:r>
    </w:p>
    <w:p>
      <w:pPr>
        <w:ind w:left="420"/>
      </w:pPr>
      <w:r>
        <w:t xml:space="preserve">1. das Nähere über Art und Umfang der zu speichernden Daten nach Absatz 2 Nummer 3 bis 6,</w:t>
      </w:r>
    </w:p>
    <w:p>
      <w:pPr>
        <w:ind w:left="420"/>
      </w:pPr>
      <w:r>
        <w:t xml:space="preserve">2. Verfahren von besonderer Bedeutung nach Absatz 5 und die dabei einzuhaltenden Löschungsfristen.</w:t>
      </w:r>
    </w:p>
    <w:p>
      <w:r>
        <w:t xml:space="preserve">(4) Die nach Absatz 2 gespeicherten personenbezogenen Daten dürfen, soweit dies erforderlich ist, zu folgenden Zwecken folgenden Stellen auch in elektronischer Form übermittelt werden:</w:t>
      </w:r>
    </w:p>
    <w:p>
      <w:pPr>
        <w:ind w:left="420"/>
      </w:pPr>
      <w:r>
        <w:t xml:space="preserve">1. zur Durchführung von Verwaltungsaufgaben</w:t>
      </w:r>
    </w:p>
    <w:p>
      <w:pPr>
        <w:ind w:left="780"/>
      </w:pPr>
      <w:r>
        <w:t xml:space="preserve">a) nach diesem Gesetz oder</w:t>
      </w:r>
    </w:p>
    <w:p>
      <w:pPr>
        <w:ind w:left="780"/>
      </w:pPr>
      <w:r>
        <w:t xml:space="preserve">b) nach Rechtsvorschriften, die auf Grund dieses Gesetzes erlassen wurden,</w:t>
      </w:r>
    </w:p>
    <w:p>
      <w:pPr>
        <w:ind w:left="420"/>
      </w:pPr>
      <w:r>
        <w:t xml:space="preserve">den Dienststellen der Wasserstraßen- und Schifffahrtsverwaltung des Bundes und der Wasserschutzpolizeien der Länder sowie der Bundeskasse,</w:t>
      </w:r>
    </w:p>
    <w:p>
      <w:pPr>
        <w:ind w:left="420"/>
      </w:pPr>
      <w:r>
        <w:t xml:space="preserve">2. zur Verfolgung von Straftaten oder Ordnungswidrigkeiten, die im Zusammenhang mit der als Ordnungswidrigkeit verfolgten Tat stehen, den Gerichten, Staatsanwaltschaften sowie den Dienststellen der Wasserstraßen- und Schifffahrtsverwaltung des Bundes und der Wasserschutzpolizeien der Länder oder</w:t>
      </w:r>
    </w:p>
    <w:p>
      <w:pPr>
        <w:ind w:left="420"/>
      </w:pPr>
      <w:r>
        <w:t xml:space="preserve">3. zur Vollstreckung von Bußgeldbescheiden oder von Anordnungen der Einziehung des Wertes von Taterträgen im Sinne des § 29a des Gesetzes über Ordnungswidrigkeiten den Gerichten, Staatsanwaltschaften und Hauptzollämtern.</w:t>
      </w:r>
    </w:p>
    <w:p>
      <w:r>
        <w:t xml:space="preserve">(5) Die nach Absatz 2 gespeicherten personenbezogenen Daten sind zu löschen, soweit sie für die Aufgaben nach Absatz 1 nicht mehr erforderlich sind, spätestens jedoch nach dem Ende der Vollstreckungsverjährung. Dies gilt nicht, soweit bei Verfahren von besonderer Bedeutung eine längere Frist erforderlich ist.</w:t>
      </w:r>
    </w:p>
    <w:p>
      <w:r>
        <w:rPr>
          <w:color w:val="555555"/>
          <w:sz w:val="17"/>
        </w:rPr>
        <w:t xml:space="preserve">Zitiervorschlag: § 51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