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WaStrG — Strompolizeiliche Verfügungen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 Wasserstraßen- und Schifffahrtsämter können zur Erfüllung der Aufgaben nach § 24 Abs. 1 Anordnungen erlassen, die an bestimmte Personen oder an einen bestimmten Personenkreis gerichtet sind und ein Gebot oder Verbot enthalten (Strompolizeiliche Verfügungen).</w:t>
      </w:r>
    </w:p>
    <w:p>
      <w:r>
        <w:t xml:space="preserve">(2) Strompolizeiliche Verfügungen können mündlich, schriftlich, elektronisch oder durch Zeichen erlassen werden. Sie müssen inhaltlich hinreichend bestimmt sein.</w:t>
      </w:r>
    </w:p>
    <w:p>
      <w:r>
        <w:t xml:space="preserve">(3) Ist der nach § 25 Verantwortliche nicht oder nicht rechtzeitig zu erreichen, kann das Wasserstraßen- und Schifffahrtsamt die notwendige Maßnahme ausführen. Der Verantwortliche ist von der Maßnahme unverzüglich zu unterrichten. Entstehen durch die Maßnahme Kosten, können sie ihm auferlegt werden.</w:t>
      </w:r>
    </w:p>
    <w:p>
      <w:r>
        <w:t xml:space="preserve">(4) Die Vorschriften der §§ 611 bis 617 des Handelsgesetzbuchs sowie der §§ 4 bis 5n des Binnenschifffahrtsgesetzes bleiben unberührt.</w:t>
      </w:r>
    </w:p>
    <w:p>
      <w:r>
        <w:rPr>
          <w:color w:val="555555"/>
          <w:sz w:val="17"/>
        </w:rPr>
        <w:t xml:space="preserve">Zitiervorschlag: § 28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