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26 WaStrG — Inanspruchnahme nicht verantwortlicher Personen</w:t>
      </w:r>
    </w:p>
    <w:p>
      <w:r>
        <w:rPr>
          <w:color w:val="555555"/>
          <w:sz w:val="18"/>
        </w:rPr>
        <w:t xml:space="preserve">Bundeswasserstraßengesetz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Zur Abwehr einer unmittelbar bevorstehenden Gefahr oder zur Beseitigung einer bereits eingetretenen Störung können die Behörden der Wasserstraßen- und Schifffahrtsverwaltung des Bundes strompolizeiliche Maßnahmen auch gegen andere als die in § 25 bezeichneten Personen treffen und sie besonders zur Hilfeleistung anhalten, wenn</w:t>
      </w:r>
    </w:p>
    <w:p>
      <w:pPr>
        <w:ind w:left="420"/>
      </w:pPr>
      <w:r>
        <w:t xml:space="preserve">a) nach § 25 verantwortliche Personen nicht in Anspruch genommen werden können,</w:t>
      </w:r>
    </w:p>
    <w:p>
      <w:pPr>
        <w:ind w:left="420"/>
      </w:pPr>
      <w:r>
        <w:t xml:space="preserve">b) Maßnahmen durch die Behörden der Wasserstraßen- und Schifffahrtsverwaltung des Bundes selbst oder durch beauftragte Dritte nicht möglich oder ausreichend sind und</w:t>
      </w:r>
    </w:p>
    <w:p>
      <w:pPr>
        <w:ind w:left="420"/>
      </w:pPr>
      <w:r>
        <w:t xml:space="preserve">c) die heranzuziehenden Personen ohne erhebliche eigene Gefahr oder Verletzung überwiegender anderweitiger Verpflichtungen in Anspruch genommen werden können.</w:t>
      </w:r>
    </w:p>
    <w:p>
      <w:r>
        <w:t xml:space="preserve">Der Betroffene kann für den ihm durch die Maßnahme entstandenen Schaden eine angemessene Entschädigung in Geld verlangen.</w:t>
      </w:r>
    </w:p>
    <w:p>
      <w:r>
        <w:t xml:space="preserve">(2) Maßnahmen nach Absatz 1 dürfen nur solange und soweit getroffen und aufrechterhalten werden, als nicht andere Maßnahmen zur Beseitigung der Gefahr oder der Störung getroffen werden können.</w:t>
      </w:r>
    </w:p>
    <w:p>
      <w:r>
        <w:rPr>
          <w:color w:val="555555"/>
          <w:sz w:val="17"/>
        </w:rPr>
        <w:t xml:space="preserve">Zitiervorschlag: § 26 WaStrG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https://recht.nulegal.eu/gesetze/WaStrG/26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