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14f WaStrG — Projektmanager</w:t>
      </w:r>
    </w:p>
    <w:p>
      <w:r>
        <w:rPr>
          <w:color w:val="555555"/>
          <w:sz w:val="18"/>
        </w:rPr>
        <w:t xml:space="preserve">Bundeswasserstraßengesetz</w:t>
      </w:r>
    </w:p>
    <w:p>
      <w:r>
        <w:rPr>
          <w:color w:val="555555"/>
          <w:sz w:val="18"/>
        </w:rPr>
        <w:t xml:space="preserve">Stand: 31.07.2026 (konsolidierte Textfassung, kein amtliches Inkrafttretensdatum)</w:t>
      </w:r>
    </w:p>
    <w:p>
      <w:r>
        <w:t xml:space="preserve">§ 73d des Verwaltungsverfahrensgesetzes gilt mit der Maßgabe, dass der Träger des Vorhabens die Kosten der Beauftragung eines Dritten trägt, wenn die Beauftragung auf seinen Vorschlag oder mit seiner Zustimmung erfolgt.</w:t>
      </w:r>
    </w:p>
    <w:p>
      <w:r>
        <w:rPr>
          <w:color w:val="555555"/>
          <w:sz w:val="17"/>
        </w:rPr>
        <w:t xml:space="preserve">Zitiervorschlag: § 14f WaStrG</w:t>
      </w:r>
    </w:p>
    <w:p>
      <w:r>
        <w:rPr>
          <w:color w:val="555555"/>
          <w:sz w:val="17"/>
        </w:rPr>
        <w:t xml:space="preserve">Quelle: Bundesamt für Justiz, abgerufen 31.07.2026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https://recht.nulegal.eu/gesetze/WaStrG/14f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