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WaStrG — Allgemeine Vorschriften über Ausbau und Neubau</w:t>
      </w:r>
    </w:p>
    <w:p>
      <w:r>
        <w:rPr>
          <w:color w:val="555555"/>
          <w:sz w:val="18"/>
        </w:rPr>
        <w:t xml:space="preserve">Bundeswasserstraßengesetz</w:t>
      </w:r>
    </w:p>
    <w:p>
      <w:r>
        <w:rPr>
          <w:color w:val="555555"/>
          <w:sz w:val="18"/>
        </w:rPr>
        <w:t xml:space="preserve">Stand: 10.06.2021 (konsolidierte Textfassung, kein amtliches Inkrafttretensdatum)</w:t>
      </w:r>
    </w:p>
    <w:p>
      <w:r>
        <w:t xml:space="preserve">(1) Der Ausbau und der Neubau der Bundeswasserstraßen sind Hoheitsaufgaben des Bundes.</w:t>
      </w:r>
    </w:p>
    <w:p>
      <w:r>
        <w:t xml:space="preserve">(2) Ausbau sind die über die Unterhaltung hinausgehenden Maßnahmen</w:t>
      </w:r>
    </w:p>
    <w:p>
      <w:pPr>
        <w:ind w:left="420"/>
      </w:pPr>
      <w:r>
        <w:t xml:space="preserve">1. zur wesentlichen Umgestaltung einer Bundeswasserstraße, einer Kreuzung mit einer Bundeswasserstraße, eines oder beider Ufer, die die Bundeswasserstraße als Verkehrsweg betreffen,</w:t>
      </w:r>
    </w:p>
    <w:p>
      <w:pPr>
        <w:ind w:left="420"/>
      </w:pPr>
      <w:r>
        <w:t xml:space="preserve">2. zur Herstellung oder zur wesentlichen Umgestaltung von Einrichtungen oder von Gewässerteilen im Sinne des § 1 Absatz 6 Nummer 3,</w:t>
      </w:r>
    </w:p>
    <w:p>
      <w:pPr>
        <w:ind w:left="420"/>
      </w:pPr>
      <w:r>
        <w:t xml:space="preserve">3. zur wesentlichen Umgestaltung einer Binnenwasserstraße des Bundes (§ 1 Absatz 1 Nummer 1) oder ihrer Ufer (§ 1 Absatz 3) im Sinne des § 67 Absatz 2 Satz 1 und 2 des Wasserhaushaltsgesetzes, soweit die Maßnahmen erforderlich sind, um die Bewirtschaftungsziele nach Maßgabe der §§ 27 bis 31 des Wasserhaushaltsgesetzes zu erreichen; hierzu gehören nicht Maßnahmen, die überwiegend zum Zwecke des Hochwasserschutzes oder der Verbesserung der physikalischen oder chemischen Beschaffenheit des Wassers durchgeführt werden.</w:t>
      </w:r>
    </w:p>
    <w:p>
      <w:r>
        <w:t xml:space="preserve">Zu den Maßnahmen nach Satz 1 Nummer 3 gehören auch solche Maßnahmen, bei denen Gewässerteile nach § 1 Absatz 1 Nummer 1 letzter Halbsatz entstehen, die einen räumlichen Zusammenhang mit der Binnenwasserstraße aufweisen, auch wenn sie sich vor der Ausbaumaßnahme außerhalb des Ufers der Binnenwasserstraße befanden. Ausbaumaßnahmen nach Satz 1 Nummer 3 sind durchzuführen, soweit es die dort genannten Bewirtschaftungsziele nach Maßgabe der §§ 27 bis 31 des Wasserhaushaltsgesetzes erfordern. Für die Beseitigung einer Bundeswasserstraße gelten die Vorschriften über den Ausbau entsprechend.</w:t>
      </w:r>
    </w:p>
    <w:p>
      <w:r>
        <w:t xml:space="preserve">(3) Gesetzliche oder vertragliche Bestimmungen, die zum Ausbau oder Neubau Beitragsleistungen Dritter vorsehen oder nach denen die Leistungen Dritten auferlegt werden können, bleiben unberührt.</w:t>
      </w:r>
    </w:p>
    <w:p>
      <w:r>
        <w:t xml:space="preserve">(4) Ausbauverpflichtungen des Bundes nach dem Nachtrag zu dem Gesetz über den Staatsvertrag betreffend den Übergang der Wasserstraßen von den Ländern auf das Reich vom 18. Februar 1922 (RGBl. I S. 222) bleiben unberührt.</w:t>
      </w:r>
    </w:p>
    <w:p>
      <w:r>
        <w:t xml:space="preserve">(5) Der Ausbau oder der Neubau kann im Einzelfall Dritten zur Ausführung übertragen werden; dabei gehen hoheitliche Befugnisse des Bundes nicht über.</w:t>
      </w:r>
    </w:p>
    <w:p>
      <w:r>
        <w:t xml:space="preserve">(6) Maßnahmen, die dem Ausbau oder dem Neubau einer Bundeswasserstraße dienen, bedürfen keiner Erlaubnis, Bewilligung oder Genehmigung. Die in diesem Gesetz und anderen bundesrechtlichen Vorschriften geregelten Beteiligungspflichten bleiben hiervon unberührt.</w:t>
      </w:r>
    </w:p>
    <w:p>
      <w:r>
        <w:t xml:space="preserve">(7) Beim Ausbau einer Bundeswasserstraße nach Absatz 2 Satz 1 Nummer 1 und 2 oder beim Neubau einer Bundeswasserstraße sind die Bewirtschaftungsziele nach Maßgabe der §§ 27 bis 31 des Wasserhaushaltsgesetzes und in Linienführung und Bauweise Bild und Erholungseignung der Gewässerlandschaft sowie die Erhaltung und Verbesserung des Selbstreinigungsvermögens des Gewässers zu beachten. Die natürlichen Lebensgrundlagen sind zu bewahren. Bei Ausbaumaßnahmen nach Absatz 2 Satz 1 Nummer 3 sind die Anforderungen nach § 67 Absatz 1 des Wasserhaushaltsgesetzes zu beachten. Ausbau- oder Neubaumaßnahmen werden so durchgeführt, dass mehr als nur geringfügige Auswirkungen auf den Hochwasserschutz vermieden werden.</w:t>
      </w:r>
    </w:p>
    <w:p>
      <w:r>
        <w:rPr>
          <w:color w:val="555555"/>
          <w:sz w:val="17"/>
        </w:rPr>
        <w:t xml:space="preserve">Zitiervorschlag: § 12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