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WaStrBAV</w:t>
      </w:r>
    </w:p>
    <w:p>
      <w:r>
        <w:rPr>
          <w:color w:val="555555"/>
          <w:sz w:val="18"/>
        </w:rPr>
        <w:t xml:space="preserve">Wasserstraßen-Betriebsanlagenverordnung</w:t>
      </w:r>
    </w:p>
    <w:p>
      <w:r>
        <w:rPr>
          <w:color w:val="555555"/>
          <w:sz w:val="18"/>
        </w:rPr>
        <w:t xml:space="preserve">Stand: 10.06.2019 (konsolidierte Textfassung, kein amtliches Inkrafttretensdatum)</w:t>
      </w:r>
    </w:p>
    <w:p>
      <w:r>
        <w:t xml:space="preserve">Die Generaldirektion Wasserstraßen und Schifffahrt verordnet</w:t>
      </w:r>
    </w:p>
    <w:p>
      <w:pPr>
        <w:ind w:left="420"/>
      </w:pPr>
      <w:r>
        <w:t xml:space="preserve">- auf Grund des § 27 Absatz 1 des Bundeswasserstraßengesetzes in der Fassung der Bekanntmachung vom 23. Mai 2007 (BGBl. I S. 962; BGBl. 2008 I S. 1980), § 27 Absatz 1 geändert durch Artikel 522 Nummer 2 der Verordnung vom 31. August 2015 (BGBl. S. 1474), in Verbindung mit § 1 der Verordnung über die Übertragung der Ermächtigung zum Erlass von Strompolizeiverordnungen nach dem Bundeswasserstraßengesetz vom 15. April 1969 (BGBl. II S. 853), der durch Artikel 21 der Verordnung vom 02. Juni 2016 geändert worden ist, und</w:t>
      </w:r>
    </w:p>
    <w:p>
      <w:pPr>
        <w:ind w:left="420"/>
      </w:pPr>
      <w:r>
        <w:t xml:space="preserve">- auf Grund des § 46 Satz 1 Nummer 3 des Bundeswasserstraßengesetzes in der Fassung der Bekanntmachung vom 23. Mai 2007 (BGBl. I S. 962; BGBl. 2008 I S. 1980), § 46 Satz 1 Nummer 3 geändert durch Artikel 522 Nummer 7 der Verordnung vom 31. August 2015 (BGBl. S. 1474), in Verbindung mit § 1 der Verordnung zur Übertragung der Ermächtigung zum Erlass von Rechtsverordnungen nach dem Bundeswasserstraßengesetz über die Regelung, Beschränkung oder Untersagung des Gemeingebrauchs vom 21. September 1971 (BGBl. I S. 1617), der zuletzt durch Artikel 24 der Verordnung vom 02. Juni 2016 geändert worden ist:</w:t>
      </w:r>
    </w:p>
    <w:p>
      <w:r>
        <w:rPr>
          <w:color w:val="555555"/>
          <w:sz w:val="17"/>
        </w:rPr>
        <w:t xml:space="preserve">Zitiervorschlag: Eingangsformel WaStrBAV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https://recht.nulegal.eu/gesetze/WaStrBAV/eingangsformel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