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WaStrBAV — Benutzungsverbot</w:t>
      </w:r>
    </w:p>
    <w:p>
      <w:r>
        <w:rPr>
          <w:color w:val="555555"/>
          <w:sz w:val="18"/>
        </w:rPr>
        <w:t xml:space="preserve">Wasserstraßen-Betriebsanlagenverordnung</w:t>
      </w:r>
    </w:p>
    <w:p>
      <w:r>
        <w:rPr>
          <w:color w:val="555555"/>
          <w:sz w:val="18"/>
        </w:rPr>
        <w:t xml:space="preserve">Stand: 10.06.2019 (konsolidierte Textfassung, kein amtliches Inkrafttretensdatum)</w:t>
      </w:r>
    </w:p>
    <w:p>
      <w:r>
        <w:t xml:space="preserve">(1) Es ist verboten</w:t>
      </w:r>
    </w:p>
    <w:p>
      <w:pPr>
        <w:ind w:left="420"/>
      </w:pPr>
      <w:r>
        <w:t xml:space="preserve">1. die bundeseigenen Schifffahrts- und Betriebsanlagen, insbesondere Schleusen, Schiffshebewerke, Wehre, Schutzhäfen, Bauhäfen, Bauhöfe, Schirrhöfe, Schiffhöfe sowie Werkstätten, Pegelanlagen, Sicherheitstore, Sperrwerke, Dämme, Buhnen und Parallelwerke außerhalb ihrer Zweckbestimmung, insbesondere durch Betreten, Befahren, Abstellen von Fahrzeugen aller Art, Zelten, Viehtreiben, Reiten oder durch Umgang mit Feuer;</w:t>
      </w:r>
    </w:p>
    <w:p>
      <w:pPr>
        <w:ind w:left="420"/>
      </w:pPr>
      <w:r>
        <w:t xml:space="preserve">2. bundeseigene Ufergrundstücke und Betriebswege außerhalb ihrer Zweckbestimmung, insbesondere durch Befahren mit Kraftfahrzeugen einschließlich Krafträdern, Kleinkrafträdern und Mobilitätshilfen, durch Abstellen von Fahrzeugen aller Art, Zelten, Viehtreiben, Reiten oder durch Entzünden von Feuer</w:t>
      </w:r>
    </w:p>
    <w:p>
      <w:r>
        <w:t xml:space="preserve">zu benutzen (Benutzungsverbot). Ausgenommen von dem Benutzungsverbot sind das Betreten der bundeseigenen Ufergrundstücke und Betriebswege durch Fußgänger und das Befahren der Betriebswege mit Fahrrädern. Handlungen im Sinne des Satzes 2 geschehen jeweils auf eigene Gefahr.</w:t>
      </w:r>
    </w:p>
    <w:p>
      <w:r>
        <w:t xml:space="preserve">(2) Soweit der für die Schifffahrt erforderliche Zustand der Bundeswasserstraße gefährdet wird, kann abweichend von Absatz 1 Satz 2</w:t>
      </w:r>
    </w:p>
    <w:p>
      <w:pPr>
        <w:ind w:left="420"/>
      </w:pPr>
      <w:r>
        <w:t xml:space="preserve">1. Fußgängern das Betreten bestimmter bundeseigener Ufergrundstücke oder Betriebswege sowie</w:t>
      </w:r>
    </w:p>
    <w:p>
      <w:pPr>
        <w:ind w:left="420"/>
      </w:pPr>
      <w:r>
        <w:t xml:space="preserve">2. Radfahrern das Befahren bestimmter bundeseigener Ufergrundstücke oder Betriebswege</w:t>
      </w:r>
    </w:p>
    <w:p>
      <w:r>
        <w:t xml:space="preserve">verboten werden.</w:t>
      </w:r>
    </w:p>
    <w:p>
      <w:r>
        <w:t xml:space="preserve">(3) Das Benutzungsverbot nach Absatz 1 Satz 1 kann durch ein Schild nach dem Muster 1 der Anlage kenntlich gemacht werden. Erfolgt eine Kenntlichmachung nach Satz 1, ist unter dem Schild nach dem Muster 1 der Anlage ein weiteres Schild nach dem Muster 2 der Anlage mit der Aufschrift „Ufergrundstücke und Betriebswege frei für Fußgänger und Radfahrer auf eigene Gefahr“ anzubringen, soweit nicht Absatz 2 anzuwenden ist. Im Falle des Absatzes 2 Nummer 1 ist unter dem Schild nach dem Muster 1 der Anlage das Schild nach dem Muster 2 der Anlage mit der Aufschrift „Betriebswege frei für Radfahrer auf eigene Gefahr“ anzubringen. Im Falle des Absatzes 2 Nummer 2 ist unter dem Schild nach dem Muster 1 der Anlage das Schild nach dem Muster 2 der Anlage mit der Aufschrift „Ufergrundstücke und Betriebswege frei für Fußgänger auf eigene Gefahr“ anzubringen.</w:t>
      </w:r>
    </w:p>
    <w:p>
      <w:r>
        <w:t xml:space="preserve">(4) Die Fahrgeschwindigkeit auf den Betriebswegen ist den Wegeverhältnissen anzupassen.</w:t>
      </w:r>
    </w:p>
    <w:p>
      <w:r>
        <w:rPr>
          <w:color w:val="555555"/>
          <w:sz w:val="17"/>
        </w:rPr>
        <w:t xml:space="preserve">Zitiervorschlag: § 2 WaStrBAV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https://recht.nulegal.eu/gesetze/WaStrBAV/2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