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WaStrÜbgVtr</w:t>
      </w:r>
    </w:p>
    <w:p>
      <w:r>
        <w:rPr>
          <w:color w:val="555555"/>
          <w:sz w:val="18"/>
        </w:rPr>
        <w:t xml:space="preserve">Staatsvertrag betreffend den Übergang der Wasserstraßen von den Ländern auf das Reich (Anhang zum Gesetz über die vermögensrechtlichen Verhältnisse der Bundeswasserstraßen)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und die Regierungen der Länder Preußen, Bayern, Sachsen, Württemberg, Baden, Hessen, Hamburg, Mecklenburg-Schwerin, Braunschweig, Oldenburg, Anhalt, Bremen, Lippe, Lübeck und Mecklenburg-Strelitz schließen unter Vorbehalt der Zustimmung der gesetzgebenden Körperschaften den nachstehenden Vertrag:</w:t>
      </w:r>
    </w:p>
    <w:p>
      <w:r>
        <w:rPr>
          <w:color w:val="555555"/>
          <w:sz w:val="17"/>
        </w:rPr>
        <w:t xml:space="preserve">Zitiervorschlag: Eingangsformel WaStrÜbgVtr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https://recht.nulegal.eu/gesetze/WaStr%C3%9CbgVtr/eingangsformel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