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(XXXX) WZG§4CSKBek</w:t>
      </w:r>
    </w:p>
    <w:p>
      <w:r>
        <w:rPr>
          <w:color w:val="555555"/>
          <w:sz w:val="18"/>
        </w:rPr>
        <w:t xml:space="preserve">Bekanntmachung zu § 4 des Warenzeichengesetzes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Grund des § 4 Abs. 2 Nr. 3 des Warenzeichengesetzes in der Fassung der Bekanntmachung vom 2. Januar 1968 (Bundesgesetzbl. I S. 1, 29), zuletzt geändert durch Gesetz vom 23. Juni 1970 (Bundesgesetzbl. I S. 821), werden in der Anlage amtliche Prüf- und Gewährzeichen bekanntgemacht, die in der Tschechoslowakischen Sozialistischen Republik eingeführt sind.</w:t>
      </w:r>
    </w:p>
    <w:p>
      <w:r>
        <w:t xml:space="preserve">(2) Diese Bekanntmachung ergeht im Anschluß an die Bekanntmachung vom 18. Dezember 1968 (Bundesgesetzbl. I S. 1416).</w:t>
      </w:r>
    </w:p>
    <w:p>
      <w:r>
        <w:rPr>
          <w:color w:val="555555"/>
          <w:sz w:val="17"/>
        </w:rPr>
        <w:t xml:space="preserve">Zitiervorschlag: (XXXX) WZG§4CSKBek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https://recht.nulegal.eu/gesetze/WZG%C2%A74CSKBek/(xxxx)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