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WWSUVtr — Schiedsgericht</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Streitigkeiten über die Auslegung oder Anwendung dieses Vertrags einschließlich des Gemeinsamen Protokolls und der Anlagen werden durch die Regierungen der beiden Vertragsparteien im Verhandlungswege beigelegt.</w:t>
      </w:r>
    </w:p>
    <w:p>
      <w:r>
        <w:t xml:space="preserve">(2) Kann eine Streitigkeit auf diese Weise nicht beigelegt werden, so kann jede Vertragspartei die Streitigkeit einem Schiedsgericht zur Entscheidung vorlegen. Die Vorlage ist unabhängig davon zulässig, ob in der Angelegenheit gemäß Artikel 6 ein staatliches Gericht zuständig ist.</w:t>
      </w:r>
    </w:p>
    <w:p>
      <w:r>
        <w:t xml:space="preserve">(3) Das Schiedsgericht setzt sich aus einem Präsidenten und vier Mitgliedern zusammen. Innerhalb einer Frist von einem Monat nach Inkrafttreten dieses Vertrags ernennt die Regierung einer jeden Vertragspartei zwei ordentliche und zwei stellvertretende Mitglieder. Innerhalb der gleichen Frist werden der Präsident und der Stellvertreter des Präsidenten im Einvernehmen zwischen den Regierungen der beiden Vertragsparteien ernannt. Werden die in Satz 2 und 3 genannten Fristen nicht eingehalten, so werden die erforderlichen Ernennungen vom Präsidenten des Gerichtshofs der Europäischen Gemeinschaften vorgenommen.</w:t>
      </w:r>
    </w:p>
    <w:p>
      <w:r>
        <w:t xml:space="preserve">(4) Die Amtszeit beträgt zwei Jahre.</w:t>
      </w:r>
    </w:p>
    <w:p>
      <w:r>
        <w:t xml:space="preserve">(5) Der Präsident und die Mitglieder des Schiedsgerichts üben ihr Amt unabhängig und frei von Weisungen aus. Vor Beginn ihrer Tätigkeit übernehmen der Präsident und die Mitglieder des Schiedsgerichts die Verpflichtung, ihre Aufgabe unabhängig und gewissenhaft zu erfüllen und das Beratungsgeheimnis zu wahren.</w:t>
      </w:r>
    </w:p>
    <w:p>
      <w:r>
        <w:t xml:space="preserve">(6) Die Bestimmungen über die Einberufung und das Verfahren des Schiedsgerichts sind in der Anlage VIII geregelt.</w:t>
      </w:r>
    </w:p>
    <w:p>
      <w:r>
        <w:rPr>
          <w:color w:val="555555"/>
          <w:sz w:val="17"/>
        </w:rPr>
        <w:t xml:space="preserve">Zitiervorschlag: Art 7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