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WWSUVtr — Rechtsschutz</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Wird jemand durch die öffentliche Gewalt in seinen durch diesen Vertrag oder in Ausführung dieses Vertrags gewährleisteten Rechten verletzt, so steht ihm der Rechtsweg zu den Gerichten offen. Soweit eine andere Zuständigkeit nicht begründet ist, ist der ordentliche Rechtsweg gegeben.</w:t>
      </w:r>
    </w:p>
    <w:p>
      <w:r>
        <w:t xml:space="preserve">(2) Die Deutsche Demokratische Republik gewährleistet gerichtlichen Rechtsschutz einschließlich eines effektiven einstweiligen Rechtsschutzes. Soweit für öffentlich-rechtliche Streitigkeiten keine besonderen Gerichte bestehen, werden Spezialspruchkörper bei den ordentlichen Gerichten eingerichtet. Die Zuständigkeit für diese Streitigkeiten wird bei bestimmten Kreis- und Bezirksgerichten konzentriert.</w:t>
      </w:r>
    </w:p>
    <w:p>
      <w:r>
        <w:t xml:space="preserve">(3) Bis zum Aufbau einer besonderen Arbeitsgerichtsbarkeit werden Rechtsstreitigkeiten zwischen Arbeitgebern und Arbeitnehmern aus dem Arbeitsverhältnis von neutralen Schiedsstellen entschieden, die paritätisch mit Arbeitgebern und Arbeitnehmern sowie einem neutralen Vorsitzenden zu besetzen sind. Gegen ihre Entscheidung können die staatlichen Gerichte angerufen werden.</w:t>
      </w:r>
    </w:p>
    <w:p>
      <w:r>
        <w:t xml:space="preserve">(4) Die Deutsche Demokratische Republik läßt eine freie Schiedsgerichtsbarkeit auf dem Gebiet des Privatrechts zu.</w:t>
      </w:r>
    </w:p>
    <w:p>
      <w:r>
        <w:rPr>
          <w:color w:val="555555"/>
          <w:sz w:val="17"/>
        </w:rPr>
        <w:t xml:space="preserve">Zitiervorschlag: Art 6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