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WWSUVtr — Konsultationsverfahren</w:t>
      </w:r>
    </w:p>
    <w:p>
      <w:r>
        <w:rPr>
          <w:color w:val="555555"/>
          <w:sz w:val="18"/>
        </w:rPr>
        <w:t xml:space="preserve">Vertrag über die Schaffung einer Währungs-, Wirtschafts- und Sozialunion zwischen der Bundesrepublik Deutschland und der Deutschen Demokratischen Republik</w:t>
      </w:r>
    </w:p>
    <w:p>
      <w:r>
        <w:rPr>
          <w:color w:val="555555"/>
          <w:sz w:val="18"/>
        </w:rPr>
        <w:t xml:space="preserve">Stand: 10.06.2019 (konsolidierte Textfassung, kein amtliches Inkrafttretensdatum)</w:t>
      </w:r>
    </w:p>
    <w:p>
      <w:r>
        <w:t xml:space="preserve">(1) Die Vertragsparteien werden sich bemühen, bei den Besitz- und Verkehrsteuern eine Doppelbesteuerung durch Verständigung über eine sachgerechte Abgrenzung der Besteuerungsgrundlagen zu vermeiden. Sie werden sich weiter bemühen, Schwierigkeiten oder Zweifel, die sich bei der Auslegung oder Anwendung ihres Rechts der unter diesen Abschnitt fallenden Abgaben und Monopole im Verhältnis zueinander ergeben, im gegenseitigen Einvernehmen zu beseitigen.</w:t>
      </w:r>
    </w:p>
    <w:p>
      <w:r>
        <w:t xml:space="preserve">(2) Zur Herbeiführung einer Einigung im Sinne des vorstehenden Absatzes können der Bundesminister der Finanzen der Bundesrepublik Deutschland und der Minister der Finanzen der Deutschen Demokratischen Republik unmittelbar miteinander verkehren.</w:t>
      </w:r>
    </w:p>
    <w:p>
      <w:r>
        <w:rPr>
          <w:color w:val="555555"/>
          <w:sz w:val="17"/>
        </w:rPr>
        <w:t xml:space="preserve">Zitiervorschlag: Art 33 WWSUVtr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https://recht.nulegal.eu/gesetze/WWSUVtr/33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