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WWSUVtr — Rentenversicherung</w:t>
      </w:r>
    </w:p>
    <w:p>
      <w:r>
        <w:rPr>
          <w:color w:val="555555"/>
          <w:sz w:val="18"/>
        </w:rPr>
        <w:t xml:space="preserve">Vertrag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(1) Die Deutsche Demokratische Republik leitet alle erforderlichen Maßnahmen ein, um ihr Rentenrecht an das auf dem Grundsatz der Lohn- und Beitragsbezogenheit beruhende Rentenversicherungsrecht der Bundesrepublik Deutschland anzugleichen. Dabei wird in einer Übergangszeit von fünf Jahren für die rentennahen Jahrgänge dem Grundsatz des Vertrauensschutzes Rechnung getragen.</w:t>
      </w:r>
    </w:p>
    <w:p>
      <w:r>
        <w:t xml:space="preserve">(2) Die Rentenversicherung verwendet die ihr zur Verfügung stehenden Mittel ausschließlich zur Erfüllung der ihr obliegenden Aufgaben bei Rehabilitation, Invalidität, Alter und Tod. Die bestehenden Zusatz- und Sonderversorgungssysteme werden grundsätzlich zum 1. Juli 1990 geschlossen. Bisher erworbene Ansprüche und Anwartschaften werden in die Rentenversicherung überführt, wobei Leistungen aufgrund von Sonderregelungen mit dem Ziel überprüft werden, ungerechtfertigte Leistungen abzuschaffen und überhöhte Leistungen abzubauen. Die der Rentenversicherung durch die Überführung entstehenden Mehraufwendungen werden ihr aus dem Staatshaushalt erstattet.</w:t>
      </w:r>
    </w:p>
    <w:p>
      <w:r>
        <w:t xml:space="preserve">(3) Die Bestandsrenten der Rentenversicherung werden bei Umstellung auf Deutsche Mark auf ein Nettorentenniveau festgesetzt, das bei einem Rentner mit 45 Versicherungsjahren/Arbeitsjahren, dessen Verdienst jeweils dem volkswirtschaftlichen Durchschnittsverdienst entsprochen hat, 70 vom Hundert des durchschnittlichen Nettoarbeitsverdienstes in der Deutschen Demokratischen Republik beträgt. Bei einer größeren oder geringeren Zahl von Versicherungsjahren/Arbeitsjahren ist der Prozentsatz entsprechend höher oder niedriger. Basis für die Berechnung des Anhebungssatzes der individuell bezogenen Renten ist die nach Zugangsjahren gestaffelte Rente eines Durchschnittsverdieners in der Deutschen Demokratischen Republik, der von seinem Einkommen neben den Pflichtbeiträgen zur Sozialversicherung volle Beiträge zur freiwilligen Zusatzversicherung der Deutschen Demokratischen Republik gezahlt hat. Soweit hiernach eine Anhebung nicht erfolgt, wird eine Rente in Deutscher Mark gezahlt, die der Höhe der früheren Rente in Mark der Deutschen Demokratischen Republik entspricht. Die Hinterbliebenenrenten werden von der Rente abgeleitet, die der Verstorbene nach der Umstellung erhalten hätte.</w:t>
      </w:r>
    </w:p>
    <w:p>
      <w:r>
        <w:t xml:space="preserve">(4) Die Renten der Rentenversicherung werden entsprechend der Entwicklung der Nettolöhne und -gehälter in der Deutschen Demokratischen Republik angepaßt.</w:t>
      </w:r>
    </w:p>
    <w:p>
      <w:r>
        <w:t xml:space="preserve">(5) Die freiwillige Zusatzrentenversicherung in der Deutschen Demokratischen Republik wird geschlossen.</w:t>
      </w:r>
    </w:p>
    <w:p>
      <w:r>
        <w:t xml:space="preserve">(6) Die Deutsche Demokratische Republik beteiligt sich an den Ausgaben ihrer Rentenversicherung mit einem Staatszuschuß.</w:t>
      </w:r>
    </w:p>
    <w:p>
      <w:r>
        <w:t xml:space="preserve">(7) Personen, die nach dem 18. Mai 1990 ihren gewöhnlichen Aufenthalt aus dem Gebiet der einen Vertragspartei in das Gebiet der anderen Vertragspartei verlegt haben, erhalten von dem bisher zuständigen Rentenversicherungsträger ihre nach den für ihn geltenden Rechtsvorschriften berechnete Rente für die dort zurückgelegten Zeiten.</w:t>
      </w:r>
    </w:p>
    <w:p>
      <w:r>
        <w:rPr>
          <w:color w:val="555555"/>
          <w:sz w:val="17"/>
        </w:rPr>
        <w:t xml:space="preserve">Zitiervorschlag: Art 20 WWSUVtr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https://recht.nulegal.eu/gesetze/WWSUVtr/20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