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WWSUVtr — Innerdeutscher Handel</w:t>
      </w:r>
    </w:p>
    <w:p>
      <w:r>
        <w:rPr>
          <w:color w:val="555555"/>
          <w:sz w:val="18"/>
        </w:rPr>
        <w:t xml:space="preserve">Vertrag über die Schaffung einer Währungs-, Wirtschafts- und Sozialunion zwischen der Bundesrepublik Deutschland und der Deutschen Demokratischen Republik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zwischen den Vertragsparteien vereinbarte Berliner Abkommen vom 20. September 1951 wird im Hinblick auf die Währungs- und Wirtschaftsunion angepaßt. Der dort geregelte Verrechnungsverkehr wird beendet und der Abschlußsaldo des Swing wird ausgeglichen. Bestehende Verpflichtungen werden in Deutscher Mark abgewickelt.</w:t>
      </w:r>
    </w:p>
    <w:p>
      <w:r>
        <w:t xml:space="preserve">(2) Die Vertragsparteien stellen sicher, daß Waren, die nicht Ursprungswaren der Bundesrepublik Deutschland oder der Deutschen Demokratischen Republik sind, über die innerdeutsche Grenze in einem zollamtlich überwachten Verfahren befördert werden.</w:t>
      </w:r>
    </w:p>
    <w:p>
      <w:r>
        <w:t xml:space="preserve">(3) Die Vertragsparteien sind bestrebt, so bald wie möglich die Voraussetzungen für einen vollständigen Wegfall der Kontrollen an der innerdeutschen Grenze zu schaffen.</w:t>
      </w:r>
    </w:p>
    <w:p>
      <w:r>
        <w:rPr>
          <w:color w:val="555555"/>
          <w:sz w:val="17"/>
        </w:rPr>
        <w:t xml:space="preserve">Zitiervorschlag: Art 12 WWSUVtr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https://recht.nulegal.eu/gesetze/WWSUVtr/12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