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 1 WWSUG — Ausschluß der Anwendung des Fremdrentenrechts</w:t>
      </w:r>
    </w:p>
    <w:p>
      <w:r>
        <w:rPr>
          <w:color w:val="555555"/>
          <w:sz w:val="18"/>
        </w:rPr>
        <w:t xml:space="preserve">Gesetz zu dem Vertrag vom 18. Mai 1990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Für rentenrechtliche Zeiten, die nach dem 18. Mai 1990 bei einem Träger der gesetzlichen Rentenversicherung im Gebiet der Deutschen Demokratischen Republik einschließlich Berlin (Ost) zurückgelegt sind, ist das Fremdrentenrecht nicht anzuwenden.</w:t>
      </w:r>
    </w:p>
    <w:p>
      <w:r>
        <w:t xml:space="preserve">(2) Für rentenrechtliche Zeiten, die bis zum 18. Mai 1990 bei einem Träger der gesetzlichen Rentenversicherung im Gebiet der Deutschen Demokratischen Republik einschließlich Berlin (Ost) zurückgelegt sind, sind das Fremdrentenrecht oder andere gesetzliche Vorschriften nicht anzuwenden, wenn am 18. Mai 1990 ein gewöhnlicher Aufenthalt außerhalb des Geltungsbereichs dieses Gesetzes vorgelegen hat. Satz 1 gilt nicht, wenn am 18. Mai 1990 ein gewöhnlicher Aufenthalt im Ausland vorlag und unmittelbar vor Beginn des Auslandsaufenthalts ein gewöhnlicher Aufenthalt im Geltungsbereich dieses Gesetzes vorhanden war.</w:t>
      </w:r>
    </w:p>
    <w:p>
      <w:r>
        <w:rPr>
          <w:color w:val="555555"/>
          <w:sz w:val="17"/>
        </w:rPr>
        <w:t xml:space="preserve">Zitiervorschlag: Art 23 § 1 WWSUG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https://recht.nulegal.eu/gesetze/WWSUG/23-1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