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WVG — Zustimmung zu Geschäften</w:t>
      </w:r>
    </w:p>
    <w:p>
      <w:r>
        <w:rPr>
          <w:color w:val="555555"/>
          <w:sz w:val="18"/>
        </w:rPr>
        <w:t xml:space="preserve">Wasserverbandsgesetz</w:t>
      </w:r>
    </w:p>
    <w:p>
      <w:r>
        <w:rPr>
          <w:color w:val="555555"/>
          <w:sz w:val="18"/>
        </w:rPr>
        <w:t xml:space="preserve">Stand: 10.06.2019 (konsolidierte Textfassung, kein amtliches Inkrafttretensdatum)</w:t>
      </w:r>
    </w:p>
    <w:p>
      <w:r>
        <w:t xml:space="preserve">(1) Der Verband bedarf der Zustimmung der Aufsichtsbehörde</w:t>
      </w:r>
    </w:p>
    <w:p>
      <w:pPr>
        <w:ind w:left="420"/>
      </w:pPr>
      <w:r>
        <w:t xml:space="preserve">1. zur unentgeltlichen Veräußerung von Vermögensgegenständen,</w:t>
      </w:r>
    </w:p>
    <w:p>
      <w:pPr>
        <w:ind w:left="420"/>
      </w:pPr>
      <w:r>
        <w:t xml:space="preserve">2. zur Aufnahme von Darlehen, die über eine in der Satzung festzulegende Höhe hinausgehen,</w:t>
      </w:r>
    </w:p>
    <w:p>
      <w:pPr>
        <w:ind w:left="420"/>
      </w:pPr>
      <w:r>
        <w:t xml:space="preserve">3. zur Übernahme von Bürgschaften, zu Verpflichtungen aus Gewährverträgen und zur Bestellung von Sicherheiten,</w:t>
      </w:r>
    </w:p>
    <w:p>
      <w:pPr>
        <w:ind w:left="420"/>
      </w:pPr>
      <w:r>
        <w:t xml:space="preserve">4. zu Rechtsgeschäften mit einem Vorstandsmitglied einschließlich der Vereinbarung von Vergütungen, soweit sie über den Ersatz von Aufwendungen hinausgehen.</w:t>
      </w:r>
    </w:p>
    <w:p>
      <w:r>
        <w:t xml:space="preserve">(2) Die Zustimmung ist auch zu Rechtsgeschäften erforderlich, die einem in Absatz 1 genannten Geschäft wirtschaftlich gleichkommen.</w:t>
      </w:r>
    </w:p>
    <w:p>
      <w:r>
        <w:t xml:space="preserve">(3) Zur Aufnahme von Kassenkredit genügt eine allgemeine Zustimmung mit Begrenzung auf einen Höchstbetrag.</w:t>
      </w:r>
    </w:p>
    <w:p>
      <w:r>
        <w:t xml:space="preserve">(4) Die Aufsichtsbehörde kann für bestimmte Geschäfte Ausnahmen von den Absätzen 1 bis 3 allgemein zulassen.</w:t>
      </w:r>
    </w:p>
    <w:p>
      <w:r>
        <w:t xml:space="preserve">(5) Die Zustimmung gilt als erteilt, wenn sie nicht innerhalb eines Monats nach Eingang der Anzeige bei der Aufsichtsbehörde versagt wird. In begründeten Einzelfällen kann die Aufsichtsbehörde die Frist durch Zwischenbescheid um einen Monat verlängern.</w:t>
      </w:r>
    </w:p>
    <w:p>
      <w:r>
        <w:rPr>
          <w:color w:val="555555"/>
          <w:sz w:val="17"/>
        </w:rPr>
        <w:t xml:space="preserve">Zitiervorschlag: § 75 WVG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https://recht.nulegal.eu/gesetze/WVG/75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