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WVG — Arten der Errichtung, Entstehung des Verbands</w:t>
      </w:r>
    </w:p>
    <w:p>
      <w:r>
        <w:rPr>
          <w:color w:val="555555"/>
          <w:sz w:val="18"/>
        </w:rPr>
        <w:t xml:space="preserve">Wasserverbandsgesetz</w:t>
      </w:r>
    </w:p>
    <w:p>
      <w:r>
        <w:rPr>
          <w:color w:val="555555"/>
          <w:sz w:val="18"/>
        </w:rPr>
        <w:t xml:space="preserve">Stand: 10.06.2019 (konsolidierte Textfassung, kein amtliches Inkrafttretensdatum)</w:t>
      </w:r>
    </w:p>
    <w:p>
      <w:r>
        <w:t xml:space="preserve">(1) Ein Verband wird errichtet</w:t>
      </w:r>
    </w:p>
    <w:p>
      <w:pPr>
        <w:ind w:left="420"/>
      </w:pPr>
      <w:r>
        <w:t xml:space="preserve">1. durch einen einstimmigen Beschluß der Beteiligten sowie die aufsichtsbehördliche Genehmigung der Errichtung und der Satzung,</w:t>
      </w:r>
    </w:p>
    <w:p>
      <w:pPr>
        <w:ind w:left="420"/>
      </w:pPr>
      <w:r>
        <w:t xml:space="preserve">2. durch einen Mehrheitsbeschluß der Beteiligten, die aufsichtsbehördliche Genehmigung der Errichtung und der Satzung sowie die Heranziehung nicht einverstandener oder anderer Beteiligter als Verbandsmitglieder in dem Genehmigungsakt oder</w:t>
      </w:r>
    </w:p>
    <w:p>
      <w:pPr>
        <w:ind w:left="420"/>
      </w:pPr>
      <w:r>
        <w:t xml:space="preserve">3. von Amts wegen.</w:t>
      </w:r>
    </w:p>
    <w:p>
      <w:r>
        <w:t xml:space="preserve">Der Verband entsteht mit der öffentlichen Bekanntmachung der Satzung, sofern diese nicht einen späteren Zeitpunkt vorsieht.</w:t>
      </w:r>
    </w:p>
    <w:p>
      <w:r>
        <w:t xml:space="preserve">(2) Die Genehmigung der Errichtung kann aus Gründen des öffentlichen Interesses versagt werden, insbesondere wenn in Aussicht genommene Verbandsaufgaben anderweitig besser gelöst werden können oder von einer bereits bestehenden Einrichtung wahrgenommen werden oder wahrgenommen werden können.</w:t>
      </w:r>
    </w:p>
    <w:p>
      <w:r>
        <w:t xml:space="preserve">(3) Der Genehmigungsakt nach Absatz 1 Nr. 1 oder 2 sowie die Satzung sind von der Aufsichtsbehörde öffentlich bekanntzumachen.</w:t>
      </w:r>
    </w:p>
    <w:p>
      <w:r>
        <w:rPr>
          <w:color w:val="555555"/>
          <w:sz w:val="17"/>
        </w:rPr>
        <w:t xml:space="preserve">Zitiervorschlag: § 7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