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WVG — Verbandsversammlung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Verbandsversammlung hat folgende Aufgaben:</w:t>
      </w:r>
    </w:p>
    <w:p>
      <w:pPr>
        <w:ind w:left="420"/>
      </w:pPr>
      <w:r>
        <w:t xml:space="preserve">1. Wahl und Abberufung der Vorstandsmitglieder sowie ihrer Stellvertreter,</w:t>
      </w:r>
    </w:p>
    <w:p>
      <w:pPr>
        <w:ind w:left="420"/>
      </w:pPr>
      <w:r>
        <w:t xml:space="preserve">2. Beschlußfassung über Änderungen der Satzung, des Unternehmens, des Plans oder der Aufgaben sowie über die Grundsätze der Geschäftspolitik,</w:t>
      </w:r>
    </w:p>
    <w:p>
      <w:pPr>
        <w:ind w:left="420"/>
      </w:pPr>
      <w:r>
        <w:t xml:space="preserve">3. Beschlußfassung über die Umgestaltung und die Auflösung des Verbands,</w:t>
      </w:r>
    </w:p>
    <w:p>
      <w:pPr>
        <w:ind w:left="420"/>
      </w:pPr>
      <w:r>
        <w:t xml:space="preserve">4. Wahl der Schaubeauftragten,</w:t>
      </w:r>
    </w:p>
    <w:p>
      <w:pPr>
        <w:ind w:left="420"/>
      </w:pPr>
      <w:r>
        <w:t xml:space="preserve">5. Festsetzung des Haushaltsplans sowie von Nachtragshaushaltsplänen,</w:t>
      </w:r>
    </w:p>
    <w:p>
      <w:pPr>
        <w:ind w:left="420"/>
      </w:pPr>
      <w:r>
        <w:t xml:space="preserve">6. Einspruch gegen eine Zwangsfestsetzung des Haushaltsplans,</w:t>
      </w:r>
    </w:p>
    <w:p>
      <w:pPr>
        <w:ind w:left="420"/>
      </w:pPr>
      <w:r>
        <w:t xml:space="preserve">7. Entlastung des Vorstands,</w:t>
      </w:r>
    </w:p>
    <w:p>
      <w:pPr>
        <w:ind w:left="420"/>
      </w:pPr>
      <w:r>
        <w:t xml:space="preserve">8. Festsetzung von Grundsätzen für Dienst- und Anstellungsverhältnisse und von Vergütungen für Vorstandsmitglieder und Mitglieder des Verbandsausschusses,</w:t>
      </w:r>
    </w:p>
    <w:p>
      <w:pPr>
        <w:ind w:left="420"/>
      </w:pPr>
      <w:r>
        <w:t xml:space="preserve">9. Beschlußfassung über Rechtsgeschäfte zwischen Vorstandsmitgliedern und den Verband,</w:t>
      </w:r>
    </w:p>
    <w:p>
      <w:pPr>
        <w:ind w:left="420"/>
      </w:pPr>
      <w:r>
        <w:t xml:space="preserve">10. Beratung des Vorstands in allen wichtigen Angelegenheiten.</w:t>
      </w:r>
    </w:p>
    <w:p>
      <w:r>
        <w:t xml:space="preserve">(2) Die Satzung kann weitere Aufgaben vorsehen.</w:t>
      </w:r>
    </w:p>
    <w:p>
      <w:r>
        <w:rPr>
          <w:color w:val="555555"/>
          <w:sz w:val="17"/>
        </w:rPr>
        <w:t xml:space="preserve">Zitiervorschlag: § 47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